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A3927" w14:textId="7266FCBE" w:rsidR="00A574B1" w:rsidRPr="00D84684" w:rsidRDefault="00000000">
      <w:pPr>
        <w:pStyle w:val="berschrift1"/>
        <w:numPr>
          <w:ilvl w:val="0"/>
          <w:numId w:val="1"/>
        </w:numPr>
        <w:rPr>
          <w:lang w:val="en-US"/>
        </w:rPr>
      </w:pPr>
      <w:r>
        <w:rPr>
          <w:lang w:val="en-GB"/>
        </w:rPr>
        <w:t>22. De Martyribus (SC *P 61)</w:t>
      </w:r>
    </w:p>
    <w:tbl>
      <w:tblPr>
        <w:tblW w:w="9063" w:type="dxa"/>
        <w:tblInd w:w="17" w:type="dxa"/>
        <w:tblLayout w:type="fixed"/>
        <w:tblLook w:val="0000" w:firstRow="0" w:lastRow="0" w:firstColumn="0" w:lastColumn="0" w:noHBand="0" w:noVBand="0"/>
      </w:tblPr>
      <w:tblGrid>
        <w:gridCol w:w="4533"/>
        <w:gridCol w:w="4530"/>
      </w:tblGrid>
      <w:tr w:rsidR="00662007" w14:paraId="33368C86" w14:textId="77777777" w:rsidTr="00771D73">
        <w:tc>
          <w:tcPr>
            <w:tcW w:w="4533" w:type="dxa"/>
          </w:tcPr>
          <w:p w14:paraId="0E059389" w14:textId="77777777" w:rsidR="00662007" w:rsidRDefault="00662007" w:rsidP="00390B46">
            <w:pPr>
              <w:pStyle w:val="Textkrper"/>
              <w:widowControl w:val="0"/>
              <w:rPr>
                <w:lang w:val="en-GB"/>
              </w:rPr>
            </w:pPr>
            <w:r>
              <w:rPr>
                <w:i/>
                <w:iCs/>
                <w:szCs w:val="22"/>
                <w:lang w:val="en-GB"/>
              </w:rPr>
              <w:t>Introit</w:t>
            </w:r>
          </w:p>
        </w:tc>
        <w:tc>
          <w:tcPr>
            <w:tcW w:w="4530" w:type="dxa"/>
          </w:tcPr>
          <w:p w14:paraId="06F9AB8A" w14:textId="77777777" w:rsidR="00662007" w:rsidRDefault="00662007" w:rsidP="00390B46">
            <w:pPr>
              <w:widowControl w:val="0"/>
              <w:rPr>
                <w:rFonts w:ascii="Adobe Garamond Pro" w:hAnsi="Adobe Garamond Pro"/>
                <w:b/>
                <w:sz w:val="22"/>
                <w:szCs w:val="22"/>
                <w:lang w:val="en-GB"/>
              </w:rPr>
            </w:pPr>
          </w:p>
        </w:tc>
      </w:tr>
      <w:tr w:rsidR="00771D73" w:rsidRPr="00771D73" w14:paraId="47B16EE3" w14:textId="77777777" w:rsidTr="00771D73">
        <w:tc>
          <w:tcPr>
            <w:tcW w:w="4533" w:type="dxa"/>
          </w:tcPr>
          <w:p w14:paraId="4EB9BDC8" w14:textId="19D7A38F" w:rsidR="00771D73" w:rsidRDefault="00771D73" w:rsidP="00771D73">
            <w:pPr>
              <w:pStyle w:val="Textkrper"/>
              <w:widowControl w:val="0"/>
              <w:rPr>
                <w:lang w:val="en-GB"/>
              </w:rPr>
            </w:pPr>
            <w:r>
              <w:rPr>
                <w:szCs w:val="22"/>
                <w:lang w:val="en-GB"/>
              </w:rPr>
              <w:t>Iusti epulentur, et exultent in conspectu Dei: et delectentur in laetitia.</w:t>
            </w:r>
          </w:p>
        </w:tc>
        <w:tc>
          <w:tcPr>
            <w:tcW w:w="4530" w:type="dxa"/>
          </w:tcPr>
          <w:p w14:paraId="46B277F9" w14:textId="24B580C0" w:rsidR="00771D73" w:rsidRDefault="00771D73" w:rsidP="00771D73">
            <w:pPr>
              <w:pStyle w:val="Textkrper"/>
              <w:widowControl w:val="0"/>
              <w:rPr>
                <w:lang w:val="en-GB"/>
              </w:rPr>
            </w:pPr>
            <w:r>
              <w:rPr>
                <w:szCs w:val="22"/>
                <w:lang w:val="en-GB"/>
              </w:rPr>
              <w:t>Let the just feast and rejoice before God: and be delighted with gladness.</w:t>
            </w:r>
          </w:p>
        </w:tc>
      </w:tr>
      <w:tr w:rsidR="00771D73" w:rsidRPr="00771D73" w14:paraId="0793B01E" w14:textId="77777777" w:rsidTr="00771D73">
        <w:tc>
          <w:tcPr>
            <w:tcW w:w="4533" w:type="dxa"/>
          </w:tcPr>
          <w:p w14:paraId="7CF7D5B9" w14:textId="76C71915" w:rsidR="00771D73" w:rsidRDefault="00771D73" w:rsidP="00771D73">
            <w:pPr>
              <w:pStyle w:val="Textkrper"/>
              <w:widowControl w:val="0"/>
              <w:rPr>
                <w:lang w:val="en-GB"/>
              </w:rPr>
            </w:pPr>
            <w:r>
              <w:rPr>
                <w:rFonts w:eastAsia="MS Mincho"/>
                <w:szCs w:val="22"/>
                <w:lang w:val="en-GB"/>
              </w:rPr>
              <w:t>{</w:t>
            </w:r>
            <w:r w:rsidRPr="00FB5F88">
              <w:rPr>
                <w:rFonts w:eastAsia="MS Mincho"/>
                <w:szCs w:val="22"/>
                <w:highlight w:val="cyan"/>
                <w:lang w:val="en-GB"/>
              </w:rPr>
              <w:t>V.</w:t>
            </w:r>
            <w:r>
              <w:rPr>
                <w:rFonts w:eastAsia="MS Mincho"/>
                <w:szCs w:val="22"/>
                <w:lang w:val="en-GB"/>
              </w:rPr>
              <w:t>} Exurgat Deus, et dissipentur inimici eius: et fugiant qui oderunt eum a facie eius.</w:t>
            </w:r>
          </w:p>
        </w:tc>
        <w:tc>
          <w:tcPr>
            <w:tcW w:w="4530" w:type="dxa"/>
          </w:tcPr>
          <w:p w14:paraId="4ACF238D" w14:textId="38929A44" w:rsidR="00771D73" w:rsidRDefault="00771D73" w:rsidP="00771D73">
            <w:pPr>
              <w:pStyle w:val="Textkrper"/>
              <w:widowControl w:val="0"/>
              <w:rPr>
                <w:lang w:val="en-GB"/>
              </w:rPr>
            </w:pPr>
            <w:r>
              <w:rPr>
                <w:rFonts w:eastAsia="MS Mincho"/>
                <w:szCs w:val="22"/>
                <w:lang w:val="en-GB"/>
              </w:rPr>
              <w:t>{</w:t>
            </w:r>
            <w:r w:rsidRPr="00FB5F88">
              <w:rPr>
                <w:rFonts w:eastAsia="MS Mincho"/>
                <w:szCs w:val="22"/>
                <w:highlight w:val="cyan"/>
                <w:lang w:val="en-GB"/>
              </w:rPr>
              <w:t>V.</w:t>
            </w:r>
            <w:r>
              <w:rPr>
                <w:rFonts w:eastAsia="MS Mincho"/>
                <w:szCs w:val="22"/>
                <w:lang w:val="en-GB"/>
              </w:rPr>
              <w:t xml:space="preserve">} </w:t>
            </w:r>
            <w:r>
              <w:rPr>
                <w:szCs w:val="22"/>
                <w:lang w:val="en-GB"/>
              </w:rPr>
              <w:t>Let God arise, and let his enemies be scattered: and let them that hate him flee from before his face.</w:t>
            </w:r>
          </w:p>
        </w:tc>
      </w:tr>
      <w:tr w:rsidR="00771D73" w14:paraId="0C9C10A5" w14:textId="77777777" w:rsidTr="00771D73">
        <w:tc>
          <w:tcPr>
            <w:tcW w:w="4533" w:type="dxa"/>
          </w:tcPr>
          <w:p w14:paraId="47D824D9" w14:textId="6B7E4A05" w:rsidR="00771D73" w:rsidRDefault="00771D73" w:rsidP="00771D73">
            <w:pPr>
              <w:pStyle w:val="Textkrper"/>
              <w:widowControl w:val="0"/>
              <w:rPr>
                <w:lang w:val="en-GB"/>
              </w:rPr>
            </w:pPr>
            <w:r>
              <w:rPr>
                <w:rFonts w:eastAsia="MS Mincho"/>
                <w:szCs w:val="22"/>
                <w:lang w:val="en-GB"/>
              </w:rPr>
              <w:t>Gloria Patri, et Filio, et Spiritui Sancto. Sicut erat in principio, et nunc, et semper, et in saecula saeculorum. Amen.</w:t>
            </w:r>
          </w:p>
        </w:tc>
        <w:tc>
          <w:tcPr>
            <w:tcW w:w="4530" w:type="dxa"/>
          </w:tcPr>
          <w:p w14:paraId="4A0A6A47" w14:textId="4DDE5F09" w:rsidR="00771D73" w:rsidRDefault="00771D73" w:rsidP="00771D73">
            <w:pPr>
              <w:pStyle w:val="Textkrper"/>
              <w:widowControl w:val="0"/>
              <w:rPr>
                <w:lang w:val="en-GB"/>
              </w:rPr>
            </w:pPr>
            <w:r>
              <w:rPr>
                <w:rFonts w:eastAsia="MS Mincho"/>
                <w:szCs w:val="22"/>
                <w:lang w:val="en-GB"/>
              </w:rPr>
              <w:t>Glory be to the Father, and to the Son, and to the Holy Ghost. As it was in the beginning, is now, and ever shall be, world without end. Amen.</w:t>
            </w:r>
          </w:p>
        </w:tc>
      </w:tr>
    </w:tbl>
    <w:p w14:paraId="5A373E2A" w14:textId="77777777" w:rsidR="00662007" w:rsidRDefault="00662007" w:rsidP="00662007">
      <w:pPr>
        <w:pStyle w:val="berschrift2"/>
        <w:numPr>
          <w:ilvl w:val="1"/>
          <w:numId w:val="4"/>
        </w:numPr>
        <w:rPr>
          <w:lang w:val="en-GB"/>
        </w:rPr>
      </w:pPr>
      <w:r>
        <w:rPr>
          <w:lang w:val="en-GB"/>
        </w:rPr>
        <w:t>Text</w:t>
      </w:r>
    </w:p>
    <w:p w14:paraId="1458C241" w14:textId="77777777" w:rsidR="00662007" w:rsidRDefault="00662007" w:rsidP="00662007">
      <w:pPr>
        <w:pStyle w:val="Textkrper"/>
        <w:numPr>
          <w:ilvl w:val="1"/>
          <w:numId w:val="4"/>
        </w:numPr>
        <w:rPr>
          <w:lang w:val="en-GB"/>
        </w:rPr>
      </w:pPr>
      <w:r>
        <w:rPr>
          <w:lang w:val="en-GB"/>
        </w:rPr>
        <w:t xml:space="preserve">Other than the </w:t>
      </w:r>
      <w:r>
        <w:rPr>
          <w:i/>
          <w:iCs/>
          <w:lang w:val="en-GB"/>
        </w:rPr>
        <w:t>Missale Frisingense</w:t>
      </w:r>
      <w:r>
        <w:rPr>
          <w:lang w:val="en-GB"/>
        </w:rPr>
        <w:t xml:space="preserve"> (1520), fol. 250</w:t>
      </w:r>
      <w:r>
        <w:rPr>
          <w:vertAlign w:val="superscript"/>
          <w:lang w:val="en-GB"/>
        </w:rPr>
        <w:t>r</w:t>
      </w:r>
      <w:r>
        <w:rPr>
          <w:lang w:val="en-GB"/>
        </w:rPr>
        <w:t xml:space="preserve">, which has ‘delectentur’ in the Antiphon, Senfl’s version as well as the </w:t>
      </w:r>
      <w:r>
        <w:rPr>
          <w:i/>
          <w:iCs/>
          <w:lang w:val="en-GB"/>
        </w:rPr>
        <w:t>Graduale Pataviense</w:t>
      </w:r>
      <w:r w:rsidRPr="00FB5F88">
        <w:rPr>
          <w:lang w:val="en-GB"/>
        </w:rPr>
        <w:t xml:space="preserve"> </w:t>
      </w:r>
      <w:r>
        <w:rPr>
          <w:lang w:val="en-GB"/>
        </w:rPr>
        <w:t>(1511) notate ‘et delectentur’.</w:t>
      </w:r>
    </w:p>
    <w:p w14:paraId="2C20E7CB" w14:textId="77777777" w:rsidR="00662007" w:rsidRDefault="00662007" w:rsidP="00662007">
      <w:pPr>
        <w:pStyle w:val="berschrift2"/>
        <w:numPr>
          <w:ilvl w:val="1"/>
          <w:numId w:val="4"/>
        </w:numPr>
        <w:rPr>
          <w:lang w:val="en-GB"/>
        </w:rPr>
      </w:pPr>
      <w:r>
        <w:rPr>
          <w:lang w:val="en-GB"/>
        </w:rPr>
        <w:t>Cantus firmus</w:t>
      </w:r>
    </w:p>
    <w:p w14:paraId="056928B9" w14:textId="77777777" w:rsidR="00662007" w:rsidRDefault="00662007" w:rsidP="00662007">
      <w:pPr>
        <w:pStyle w:val="Textkrper"/>
        <w:rPr>
          <w:lang w:val="en-GB"/>
        </w:rPr>
      </w:pPr>
      <w:r>
        <w:rPr>
          <w:lang w:val="en-GB"/>
        </w:rPr>
        <w:t xml:space="preserve">The </w:t>
      </w:r>
      <w:r>
        <w:rPr>
          <w:i/>
          <w:iCs/>
          <w:lang w:val="en-GB"/>
        </w:rPr>
        <w:t xml:space="preserve">Graduale Pataviense </w:t>
      </w:r>
      <w:r>
        <w:rPr>
          <w:lang w:val="en-GB"/>
        </w:rPr>
        <w:t>(1511), fol. 151</w:t>
      </w:r>
      <w:r>
        <w:rPr>
          <w:vertAlign w:val="superscript"/>
          <w:lang w:val="en-GB"/>
        </w:rPr>
        <w:t>v</w:t>
      </w:r>
      <w:r>
        <w:rPr>
          <w:lang w:val="en-GB"/>
        </w:rPr>
        <w:t xml:space="preserve"> provides a similar version of the plainchant on which the present Introit is based on. Compared to the </w:t>
      </w:r>
      <w:r>
        <w:rPr>
          <w:i/>
          <w:iCs/>
          <w:lang w:val="en-GB"/>
        </w:rPr>
        <w:t>Graduale Pataviense</w:t>
      </w:r>
      <w:r>
        <w:rPr>
          <w:lang w:val="en-GB"/>
        </w:rPr>
        <w:t>, Senfl’s cantus firmus has been transposed a fifth down in the bassus and an octave and a fourth up in the discantus.</w:t>
      </w:r>
    </w:p>
    <w:p w14:paraId="016F5A6C" w14:textId="5F5A58D4" w:rsidR="00A574B1" w:rsidRPr="00B961B5" w:rsidRDefault="00662007">
      <w:pPr>
        <w:pStyle w:val="Textkrper"/>
        <w:rPr>
          <w:lang w:val="en-GB"/>
        </w:rPr>
      </w:pPr>
      <w:r>
        <w:rPr>
          <w:lang w:val="en-GB"/>
        </w:rPr>
        <w:t>The compositional structure of the piece is designed as a dialogue between the discantus and the bassus, with both featuring the sections of the cantus firmus one after another, joining together only for the passages ‘in laetitia’ (end of the Antiphon) and ‘a facie eius’ (end of the Psalm verse). While the bassus provides the cantus firmus in semibreves, and, occasionally, in minims, the discantus has a more ornamented version of the like.</w:t>
      </w:r>
    </w:p>
    <w:p w14:paraId="27EC9F20" w14:textId="77777777" w:rsidR="00A574B1" w:rsidRDefault="00000000">
      <w:pPr>
        <w:pStyle w:val="berschrift2"/>
        <w:numPr>
          <w:ilvl w:val="1"/>
          <w:numId w:val="1"/>
        </w:numPr>
      </w:pPr>
      <w:r>
        <w:rPr>
          <w:lang w:val="en-GB"/>
        </w:rPr>
        <w:t>Principal Source</w:t>
      </w:r>
    </w:p>
    <w:tbl>
      <w:tblPr>
        <w:tblW w:w="8900" w:type="dxa"/>
        <w:tblInd w:w="17" w:type="dxa"/>
        <w:tblLayout w:type="fixed"/>
        <w:tblLook w:val="0000" w:firstRow="0" w:lastRow="0" w:firstColumn="0" w:lastColumn="0" w:noHBand="0" w:noVBand="0"/>
      </w:tblPr>
      <w:tblGrid>
        <w:gridCol w:w="809"/>
        <w:gridCol w:w="8091"/>
      </w:tblGrid>
      <w:tr w:rsidR="00A574B1" w:rsidRPr="000B4E42" w14:paraId="58251B73" w14:textId="77777777">
        <w:tc>
          <w:tcPr>
            <w:tcW w:w="809" w:type="dxa"/>
          </w:tcPr>
          <w:p w14:paraId="3BA169D1" w14:textId="77777777" w:rsidR="00A574B1" w:rsidRDefault="00000000">
            <w:pPr>
              <w:pStyle w:val="Textkrper"/>
              <w:widowControl w:val="0"/>
              <w:rPr>
                <w:b/>
                <w:szCs w:val="22"/>
                <w:lang w:val="en-GB"/>
              </w:rPr>
            </w:pPr>
            <w:r>
              <w:rPr>
                <w:b/>
                <w:szCs w:val="22"/>
                <w:lang w:val="en-GB"/>
              </w:rPr>
              <w:t>Fo</w:t>
            </w:r>
          </w:p>
        </w:tc>
        <w:tc>
          <w:tcPr>
            <w:tcW w:w="8090" w:type="dxa"/>
          </w:tcPr>
          <w:p w14:paraId="3A653814" w14:textId="3E34FE56" w:rsidR="00A574B1" w:rsidRDefault="00000000">
            <w:pPr>
              <w:pStyle w:val="Textkrper"/>
              <w:widowControl w:val="0"/>
              <w:rPr>
                <w:lang w:val="en-GB"/>
              </w:rPr>
            </w:pPr>
            <w:r w:rsidRPr="00D84684">
              <w:rPr>
                <w:lang w:val="en-US"/>
              </w:rPr>
              <w:t>RISM A/1 I 91 (GB-Lbl), sig. s2</w:t>
            </w:r>
            <w:r w:rsidRPr="00D84684">
              <w:rPr>
                <w:vertAlign w:val="superscript"/>
                <w:lang w:val="en-US"/>
              </w:rPr>
              <w:t>r</w:t>
            </w:r>
            <w:r w:rsidRPr="00D84684">
              <w:rPr>
                <w:lang w:val="en-US"/>
              </w:rPr>
              <w:t xml:space="preserve"> (D), sig. uu2</w:t>
            </w:r>
            <w:r w:rsidRPr="00D84684">
              <w:rPr>
                <w:vertAlign w:val="superscript"/>
                <w:lang w:val="en-US"/>
              </w:rPr>
              <w:t>v</w:t>
            </w:r>
            <w:r w:rsidRPr="00D84684">
              <w:rPr>
                <w:lang w:val="en-US"/>
              </w:rPr>
              <w:t xml:space="preserve"> (A), sig</w:t>
            </w:r>
            <w:r w:rsidR="00D84684">
              <w:rPr>
                <w:lang w:val="en-US"/>
              </w:rPr>
              <w:t>s</w:t>
            </w:r>
            <w:r w:rsidRPr="00D84684">
              <w:rPr>
                <w:lang w:val="en-US"/>
              </w:rPr>
              <w:t xml:space="preserve">. </w:t>
            </w:r>
            <w:r w:rsidRPr="000B4E42">
              <w:rPr>
                <w:lang w:val="en-US"/>
              </w:rPr>
              <w:t>S</w:t>
            </w:r>
            <w:r w:rsidRPr="000B4E42">
              <w:rPr>
                <w:vertAlign w:val="superscript"/>
                <w:lang w:val="en-US"/>
              </w:rPr>
              <w:t>v</w:t>
            </w:r>
            <w:r w:rsidRPr="000B4E42">
              <w:rPr>
                <w:lang w:val="en-US"/>
              </w:rPr>
              <w:t>–S2</w:t>
            </w:r>
            <w:r w:rsidRPr="000B4E42">
              <w:rPr>
                <w:vertAlign w:val="superscript"/>
                <w:lang w:val="en-US"/>
              </w:rPr>
              <w:t>r</w:t>
            </w:r>
            <w:r w:rsidRPr="000B4E42">
              <w:rPr>
                <w:lang w:val="en-US"/>
              </w:rPr>
              <w:t xml:space="preserve"> (T), sigs. [SS4]</w:t>
            </w:r>
            <w:r w:rsidRPr="000B4E42">
              <w:rPr>
                <w:vertAlign w:val="superscript"/>
                <w:lang w:val="en-US"/>
              </w:rPr>
              <w:t>v</w:t>
            </w:r>
            <w:r w:rsidRPr="000B4E42">
              <w:rPr>
                <w:lang w:val="en-US"/>
              </w:rPr>
              <w:t>–TT</w:t>
            </w:r>
            <w:r w:rsidRPr="000B4E42">
              <w:rPr>
                <w:vertAlign w:val="superscript"/>
                <w:lang w:val="en-US"/>
              </w:rPr>
              <w:t>v</w:t>
            </w:r>
            <w:r w:rsidRPr="000B4E42">
              <w:rPr>
                <w:lang w:val="en-US"/>
              </w:rPr>
              <w:t xml:space="preserve"> (B/V), [Heinrich Isaac], text in all voices</w:t>
            </w:r>
          </w:p>
        </w:tc>
      </w:tr>
    </w:tbl>
    <w:p w14:paraId="229AEFDC" w14:textId="77777777" w:rsidR="00A574B1" w:rsidRDefault="00000000">
      <w:pPr>
        <w:pStyle w:val="berschrift2"/>
        <w:numPr>
          <w:ilvl w:val="1"/>
          <w:numId w:val="1"/>
        </w:numPr>
      </w:pPr>
      <w:r>
        <w:rPr>
          <w:lang w:val="en-GB"/>
        </w:rPr>
        <w:t>Other Source</w:t>
      </w:r>
    </w:p>
    <w:tbl>
      <w:tblPr>
        <w:tblW w:w="8900" w:type="dxa"/>
        <w:tblInd w:w="17" w:type="dxa"/>
        <w:tblLayout w:type="fixed"/>
        <w:tblLook w:val="0000" w:firstRow="0" w:lastRow="0" w:firstColumn="0" w:lastColumn="0" w:noHBand="0" w:noVBand="0"/>
      </w:tblPr>
      <w:tblGrid>
        <w:gridCol w:w="809"/>
        <w:gridCol w:w="8091"/>
      </w:tblGrid>
      <w:tr w:rsidR="00A574B1" w:rsidRPr="00771D73" w14:paraId="4AC0211A" w14:textId="77777777" w:rsidTr="00B961B5">
        <w:tc>
          <w:tcPr>
            <w:tcW w:w="809" w:type="dxa"/>
          </w:tcPr>
          <w:p w14:paraId="2CF07FAC" w14:textId="77777777" w:rsidR="00A574B1" w:rsidRDefault="00000000">
            <w:pPr>
              <w:pStyle w:val="Textkrper"/>
              <w:widowControl w:val="0"/>
              <w:rPr>
                <w:b/>
                <w:szCs w:val="22"/>
                <w:lang w:val="en-GB"/>
              </w:rPr>
            </w:pPr>
            <w:r>
              <w:rPr>
                <w:b/>
                <w:szCs w:val="22"/>
                <w:lang w:val="en-GB"/>
              </w:rPr>
              <w:t>Ber</w:t>
            </w:r>
          </w:p>
        </w:tc>
        <w:tc>
          <w:tcPr>
            <w:tcW w:w="8091" w:type="dxa"/>
          </w:tcPr>
          <w:p w14:paraId="215EBE88" w14:textId="2FC18CDB" w:rsidR="00A574B1" w:rsidRDefault="00000000">
            <w:pPr>
              <w:pStyle w:val="Textkrper"/>
              <w:widowControl w:val="0"/>
              <w:rPr>
                <w:lang w:val="en-GB"/>
              </w:rPr>
            </w:pPr>
            <w:r w:rsidRPr="00D84684">
              <w:rPr>
                <w:lang w:val="en-US"/>
              </w:rPr>
              <w:t>D-B Mus.ms. 40024, [no. 19], fols. 26</w:t>
            </w:r>
            <w:r w:rsidRPr="00D84684">
              <w:rPr>
                <w:vertAlign w:val="superscript"/>
                <w:lang w:val="en-US"/>
              </w:rPr>
              <w:t>v</w:t>
            </w:r>
            <w:r w:rsidRPr="00D84684">
              <w:rPr>
                <w:lang w:val="en-US"/>
              </w:rPr>
              <w:t>–27</w:t>
            </w:r>
            <w:r w:rsidRPr="00D84684">
              <w:rPr>
                <w:vertAlign w:val="superscript"/>
                <w:lang w:val="en-US"/>
              </w:rPr>
              <w:t>r</w:t>
            </w:r>
            <w:r w:rsidR="000B4E42" w:rsidRPr="000B4E42">
              <w:rPr>
                <w:lang w:val="en-US"/>
              </w:rPr>
              <w:t xml:space="preserve"> </w:t>
            </w:r>
            <w:r w:rsidR="000B4E42" w:rsidRPr="002C44E6">
              <w:rPr>
                <w:szCs w:val="22"/>
                <w:lang w:val="en-GB"/>
              </w:rPr>
              <w:t>([D], A=Ct, T, [B], V)</w:t>
            </w:r>
            <w:r w:rsidRPr="00D84684">
              <w:rPr>
                <w:lang w:val="en-US"/>
              </w:rPr>
              <w:t xml:space="preserve">, </w:t>
            </w:r>
            <w:r w:rsidRPr="00D84684">
              <w:rPr>
                <w:i/>
                <w:iCs/>
                <w:lang w:val="en-US"/>
              </w:rPr>
              <w:t>INTROITVS Quinque vocum</w:t>
            </w:r>
            <w:r w:rsidRPr="00D84684">
              <w:rPr>
                <w:lang w:val="en-US"/>
              </w:rPr>
              <w:t>., anon., text in all voices</w:t>
            </w:r>
          </w:p>
        </w:tc>
      </w:tr>
    </w:tbl>
    <w:p w14:paraId="7631B391" w14:textId="77777777" w:rsidR="00B961B5" w:rsidRDefault="00B961B5" w:rsidP="00B961B5">
      <w:pPr>
        <w:pStyle w:val="berschrift2"/>
        <w:numPr>
          <w:ilvl w:val="1"/>
          <w:numId w:val="4"/>
        </w:numPr>
        <w:rPr>
          <w:lang w:val="en-GB"/>
        </w:rPr>
      </w:pPr>
      <w:r>
        <w:rPr>
          <w:lang w:val="en-GB"/>
        </w:rPr>
        <w:t>Source Evaluation</w:t>
      </w:r>
    </w:p>
    <w:p w14:paraId="6BC2B1B1" w14:textId="77777777" w:rsidR="00B961B5" w:rsidRDefault="00B961B5" w:rsidP="00B961B5">
      <w:pPr>
        <w:pStyle w:val="Textkrper"/>
        <w:rPr>
          <w:lang w:val="en-GB"/>
        </w:rPr>
      </w:pPr>
      <w:r>
        <w:rPr>
          <w:lang w:val="en-GB"/>
        </w:rPr>
        <w:t xml:space="preserve">This Introit has survived in two sources: the manuscript </w:t>
      </w:r>
      <w:r w:rsidRPr="00CD4DBD">
        <w:rPr>
          <w:b/>
          <w:bCs/>
          <w:lang w:val="en-GB"/>
        </w:rPr>
        <w:t>Ber</w:t>
      </w:r>
      <w:r>
        <w:rPr>
          <w:lang w:val="en-GB"/>
        </w:rPr>
        <w:t xml:space="preserve"> and the print </w:t>
      </w:r>
      <w:r w:rsidRPr="00CD4DBD">
        <w:rPr>
          <w:b/>
          <w:bCs/>
          <w:lang w:val="en-GB"/>
        </w:rPr>
        <w:t>Fo</w:t>
      </w:r>
      <w:r>
        <w:rPr>
          <w:lang w:val="en-GB"/>
        </w:rPr>
        <w:t xml:space="preserve">. </w:t>
      </w:r>
      <w:r>
        <w:rPr>
          <w:b/>
          <w:bCs/>
          <w:lang w:val="en-GB"/>
        </w:rPr>
        <w:t>Ber</w:t>
      </w:r>
      <w:r>
        <w:rPr>
          <w:lang w:val="en-GB"/>
        </w:rPr>
        <w:t xml:space="preserve"> is </w:t>
      </w:r>
      <w:r w:rsidRPr="00942017">
        <w:rPr>
          <w:lang w:val="en-US"/>
        </w:rPr>
        <w:t xml:space="preserve">a large paper choirbook, which </w:t>
      </w:r>
      <w:r>
        <w:rPr>
          <w:lang w:val="en-GB"/>
        </w:rPr>
        <w:t>was in all likelihood written by the Passau composer and theologian Leonhard Paminger (see the discussion in Burn 2011). It</w:t>
      </w:r>
      <w:r w:rsidRPr="00942017">
        <w:rPr>
          <w:lang w:val="en-US"/>
        </w:rPr>
        <w:t xml:space="preserve"> contains concordances </w:t>
      </w:r>
      <w:r>
        <w:rPr>
          <w:lang w:val="en-US"/>
        </w:rPr>
        <w:t xml:space="preserve">for most of the 132 </w:t>
      </w:r>
      <w:r w:rsidRPr="00942017">
        <w:rPr>
          <w:lang w:val="en-US"/>
        </w:rPr>
        <w:t xml:space="preserve">mass propers that were published </w:t>
      </w:r>
      <w:r>
        <w:rPr>
          <w:lang w:val="en-US"/>
        </w:rPr>
        <w:t xml:space="preserve">in </w:t>
      </w:r>
      <w:r w:rsidRPr="00942017">
        <w:rPr>
          <w:b/>
          <w:bCs/>
          <w:lang w:val="en-US"/>
        </w:rPr>
        <w:t>Fo</w:t>
      </w:r>
      <w:r>
        <w:rPr>
          <w:lang w:val="en-US"/>
        </w:rPr>
        <w:t xml:space="preserve">, </w:t>
      </w:r>
      <w:r w:rsidRPr="00942017">
        <w:rPr>
          <w:lang w:val="en-US"/>
        </w:rPr>
        <w:t xml:space="preserve">the third volume of the </w:t>
      </w:r>
      <w:r w:rsidRPr="00942017">
        <w:rPr>
          <w:i/>
          <w:iCs/>
          <w:lang w:val="en-US"/>
        </w:rPr>
        <w:t>Choralis Constantinus</w:t>
      </w:r>
      <w:r>
        <w:rPr>
          <w:lang w:val="en-US"/>
        </w:rPr>
        <w:t xml:space="preserve"> (Nuremberg: Hieronymus Formschneider, 1555) by Heinrich Isaac</w:t>
      </w:r>
      <w:r w:rsidRPr="00942017">
        <w:rPr>
          <w:lang w:val="en-US"/>
        </w:rPr>
        <w:t>.</w:t>
      </w:r>
      <w:r>
        <w:rPr>
          <w:lang w:val="en-US"/>
        </w:rPr>
        <w:t xml:space="preserve"> </w:t>
      </w:r>
      <w:r>
        <w:rPr>
          <w:lang w:val="en-GB"/>
        </w:rPr>
        <w:t>Both sources are thus closely related and—as Burn has shown—there are several reasons to assume that Paminger copied the music of his choirbook from a source directly connected to the print models, but not from the print itself.</w:t>
      </w:r>
    </w:p>
    <w:p w14:paraId="2727C26C" w14:textId="77777777" w:rsidR="00B961B5" w:rsidRDefault="00B961B5" w:rsidP="00B961B5">
      <w:pPr>
        <w:pStyle w:val="Textkrper"/>
        <w:rPr>
          <w:lang w:val="en-GB"/>
        </w:rPr>
      </w:pPr>
      <w:r w:rsidRPr="00ED49E7">
        <w:rPr>
          <w:lang w:val="en-GB"/>
        </w:rPr>
        <w:t>The fact that Paminger must have had access to an earlier version of the pieces, which later appeared in print, is shown by a comparison of the two versions, which differ significantly</w:t>
      </w:r>
      <w:r>
        <w:rPr>
          <w:lang w:val="en-GB"/>
        </w:rPr>
        <w:t xml:space="preserve">: in </w:t>
      </w:r>
      <w:r w:rsidRPr="00ED49E7">
        <w:rPr>
          <w:b/>
          <w:bCs/>
          <w:lang w:val="en-GB"/>
        </w:rPr>
        <w:t>Ber</w:t>
      </w:r>
      <w:r w:rsidRPr="00D268A1">
        <w:rPr>
          <w:lang w:val="en-GB"/>
        </w:rPr>
        <w:t xml:space="preserve"> the tenor and bassus </w:t>
      </w:r>
      <w:r>
        <w:rPr>
          <w:lang w:val="en-GB"/>
        </w:rPr>
        <w:t>proceed</w:t>
      </w:r>
      <w:r w:rsidRPr="00D268A1">
        <w:rPr>
          <w:lang w:val="en-GB"/>
        </w:rPr>
        <w:t xml:space="preserve"> simultaneously in parallel tenths</w:t>
      </w:r>
      <w:r>
        <w:rPr>
          <w:lang w:val="en-GB"/>
        </w:rPr>
        <w:t xml:space="preserve"> in the Antiphon (mm. 1–26), while the contratenor and vagans perform free counterpoint. There are, however, severe contrapuntal mistakes. Especially the large number of perfect consonances set in parallel motion are unequalled in Senfl’s assured œuvre (e.g., parallel fifths between contratenor and vagans in m. 13</w:t>
      </w:r>
      <w:r>
        <w:rPr>
          <w:vertAlign w:val="subscript"/>
          <w:lang w:val="en-GB"/>
        </w:rPr>
        <w:t>1–3</w:t>
      </w:r>
      <w:r>
        <w:rPr>
          <w:lang w:val="en-GB"/>
        </w:rPr>
        <w:t>; parallel octaves between tenor and vagans in m. 14). Further problematic in terms of compositional texture is the third in a very low register (</w:t>
      </w:r>
      <w:r>
        <w:rPr>
          <w:i/>
          <w:iCs/>
          <w:lang w:val="en-GB"/>
        </w:rPr>
        <w:t>A</w:t>
      </w:r>
      <w:r>
        <w:rPr>
          <w:lang w:val="en-GB"/>
        </w:rPr>
        <w:t>–</w:t>
      </w:r>
      <w:r>
        <w:rPr>
          <w:i/>
          <w:iCs/>
          <w:lang w:val="en-GB"/>
        </w:rPr>
        <w:t>c</w:t>
      </w:r>
      <w:r>
        <w:rPr>
          <w:lang w:val="en-GB"/>
        </w:rPr>
        <w:t>) between the bassus and the vagans in combination with a gap of an octave between the two lower and the three upper voices in m. 27</w:t>
      </w:r>
      <w:r>
        <w:rPr>
          <w:vertAlign w:val="subscript"/>
          <w:lang w:val="en-GB"/>
        </w:rPr>
        <w:t>3</w:t>
      </w:r>
      <w:r>
        <w:rPr>
          <w:lang w:val="en-GB"/>
        </w:rPr>
        <w:t xml:space="preserve">. In the final cadence of the piece, the suspended note </w:t>
      </w:r>
      <w:r>
        <w:rPr>
          <w:i/>
          <w:iCs/>
          <w:lang w:val="en-GB"/>
        </w:rPr>
        <w:t>b</w:t>
      </w:r>
      <w:r w:rsidRPr="00450446">
        <w:rPr>
          <w:lang w:val="en-GB"/>
        </w:rPr>
        <w:t>{</w:t>
      </w:r>
      <w:r w:rsidRPr="00450446">
        <w:rPr>
          <w:highlight w:val="cyan"/>
          <w:lang w:val="en-GB"/>
        </w:rPr>
        <w:t>flat</w:t>
      </w:r>
      <w:r w:rsidRPr="00450446">
        <w:rPr>
          <w:lang w:val="en-GB"/>
        </w:rPr>
        <w:t>}</w:t>
      </w:r>
      <w:r>
        <w:rPr>
          <w:vertAlign w:val="superscript"/>
          <w:lang w:val="en-GB"/>
        </w:rPr>
        <w:t>1</w:t>
      </w:r>
      <w:r>
        <w:rPr>
          <w:lang w:val="en-GB"/>
        </w:rPr>
        <w:t xml:space="preserve"> in the discantus produces a dissonance with the vagans (on </w:t>
      </w:r>
      <w:r>
        <w:rPr>
          <w:i/>
          <w:iCs/>
          <w:lang w:val="en-GB"/>
        </w:rPr>
        <w:t>a</w:t>
      </w:r>
      <w:r>
        <w:rPr>
          <w:lang w:val="en-GB"/>
        </w:rPr>
        <w:t>) at the same time.</w:t>
      </w:r>
    </w:p>
    <w:p w14:paraId="3B5A6B19" w14:textId="69FC8A34" w:rsidR="00B961B5" w:rsidRPr="00B961B5" w:rsidRDefault="00B961B5" w:rsidP="00B961B5">
      <w:pPr>
        <w:pStyle w:val="Textkrper"/>
        <w:rPr>
          <w:lang w:val="en-GB"/>
        </w:rPr>
      </w:pPr>
      <w:r w:rsidRPr="00CC0B9E">
        <w:rPr>
          <w:lang w:val="en-GB"/>
        </w:rPr>
        <w:lastRenderedPageBreak/>
        <w:t xml:space="preserve">Before </w:t>
      </w:r>
      <w:r>
        <w:rPr>
          <w:lang w:val="en-GB"/>
        </w:rPr>
        <w:t xml:space="preserve">its </w:t>
      </w:r>
      <w:r w:rsidRPr="00CC0B9E">
        <w:rPr>
          <w:lang w:val="en-GB"/>
        </w:rPr>
        <w:t xml:space="preserve">publication in print, however, considerable changes were made in </w:t>
      </w:r>
      <w:r w:rsidRPr="00CC0B9E">
        <w:rPr>
          <w:b/>
          <w:bCs/>
          <w:lang w:val="en-GB"/>
        </w:rPr>
        <w:t>Fo</w:t>
      </w:r>
      <w:r w:rsidRPr="00CC0B9E">
        <w:rPr>
          <w:lang w:val="en-GB"/>
        </w:rPr>
        <w:t xml:space="preserve"> compared to </w:t>
      </w:r>
      <w:r w:rsidRPr="00CC0B9E">
        <w:rPr>
          <w:b/>
          <w:bCs/>
          <w:lang w:val="en-GB"/>
        </w:rPr>
        <w:t>Ber</w:t>
      </w:r>
      <w:r w:rsidRPr="00CC0B9E">
        <w:rPr>
          <w:lang w:val="en-GB"/>
        </w:rPr>
        <w:t xml:space="preserve">, and since the contrapuntal </w:t>
      </w:r>
      <w:r>
        <w:rPr>
          <w:lang w:val="en-GB"/>
        </w:rPr>
        <w:t>mistakes</w:t>
      </w:r>
      <w:r w:rsidRPr="00CC0B9E">
        <w:rPr>
          <w:lang w:val="en-GB"/>
        </w:rPr>
        <w:t xml:space="preserve"> of </w:t>
      </w:r>
      <w:r w:rsidRPr="00CC0B9E">
        <w:rPr>
          <w:b/>
          <w:bCs/>
          <w:lang w:val="en-GB"/>
        </w:rPr>
        <w:t>Ber</w:t>
      </w:r>
      <w:r w:rsidRPr="00CC0B9E">
        <w:rPr>
          <w:lang w:val="en-GB"/>
        </w:rPr>
        <w:t xml:space="preserve"> were corrected, it seems obvious that one aim of the revisions in </w:t>
      </w:r>
      <w:r w:rsidRPr="00CC0B9E">
        <w:rPr>
          <w:b/>
          <w:bCs/>
          <w:lang w:val="en-GB"/>
        </w:rPr>
        <w:t>Fo</w:t>
      </w:r>
      <w:r w:rsidRPr="00CC0B9E">
        <w:rPr>
          <w:lang w:val="en-GB"/>
        </w:rPr>
        <w:t xml:space="preserve"> was to improve the shortcomings of the version contained in </w:t>
      </w:r>
      <w:r w:rsidRPr="00CC0B9E">
        <w:rPr>
          <w:b/>
          <w:bCs/>
          <w:lang w:val="en-GB"/>
        </w:rPr>
        <w:t>Ber</w:t>
      </w:r>
      <w:r>
        <w:rPr>
          <w:lang w:val="en-GB"/>
        </w:rPr>
        <w:t xml:space="preserve">. In this process, the dialogue structure between bassus and discantus was kept, but the chant intonation was moved from the discantus to the bassus, which can reasonably be seen as the main voice featuring the cantus firmus due to the strict recitation. The parallel movement in the Antiphon between the tenor and the bassus was dismissed and replaced with a more animated polyphony (e.g., mm. 1–2, 24). The perfect consonances moving in parallel at mm. 13 and 14 have been corrected by changing the contrapuntal framework to contrary motion. The person or persons editing the piece made amply use of what was already there, and they obviously avoided interfering too much with the musical structure. This can be deduced from the fact, that the recomposed tenor in </w:t>
      </w:r>
      <w:r>
        <w:rPr>
          <w:b/>
          <w:bCs/>
          <w:lang w:val="en-GB"/>
        </w:rPr>
        <w:t>Fo</w:t>
      </w:r>
      <w:r>
        <w:rPr>
          <w:lang w:val="en-GB"/>
        </w:rPr>
        <w:t xml:space="preserve"> is fed largely by musical material of the contratenor in </w:t>
      </w:r>
      <w:r>
        <w:rPr>
          <w:b/>
          <w:bCs/>
          <w:lang w:val="en-GB"/>
        </w:rPr>
        <w:t>Ber</w:t>
      </w:r>
      <w:r>
        <w:rPr>
          <w:lang w:val="en-GB"/>
        </w:rPr>
        <w:t xml:space="preserve"> and even includes the exact copying the voice (T: mm. 5</w:t>
      </w:r>
      <w:r>
        <w:rPr>
          <w:vertAlign w:val="subscript"/>
          <w:lang w:val="en-GB"/>
        </w:rPr>
        <w:t>3</w:t>
      </w:r>
      <w:r>
        <w:rPr>
          <w:lang w:val="en-GB"/>
        </w:rPr>
        <w:t>–11</w:t>
      </w:r>
      <w:r>
        <w:rPr>
          <w:vertAlign w:val="subscript"/>
          <w:lang w:val="en-GB"/>
        </w:rPr>
        <w:t>2</w:t>
      </w:r>
      <w:r>
        <w:rPr>
          <w:lang w:val="en-GB"/>
        </w:rPr>
        <w:t>; 16</w:t>
      </w:r>
      <w:r>
        <w:rPr>
          <w:vertAlign w:val="subscript"/>
          <w:lang w:val="en-GB"/>
        </w:rPr>
        <w:t>3</w:t>
      </w:r>
      <w:r>
        <w:rPr>
          <w:lang w:val="en-GB"/>
        </w:rPr>
        <w:t>–20</w:t>
      </w:r>
      <w:r>
        <w:rPr>
          <w:vertAlign w:val="subscript"/>
          <w:lang w:val="en-GB"/>
        </w:rPr>
        <w:t>1</w:t>
      </w:r>
      <w:r>
        <w:rPr>
          <w:lang w:val="en-GB"/>
        </w:rPr>
        <w:t xml:space="preserve">). However, a number of passages in </w:t>
      </w:r>
      <w:r>
        <w:rPr>
          <w:b/>
          <w:bCs/>
          <w:lang w:val="en-GB"/>
        </w:rPr>
        <w:t>Fo</w:t>
      </w:r>
      <w:r>
        <w:rPr>
          <w:lang w:val="en-GB"/>
        </w:rPr>
        <w:t xml:space="preserve"> remain problematic—in the sense, that musicians willing to perform from this print need to make agreements to prevent stark dissonances, which go beyond the standard addition of flats and sharps. In m. 28</w:t>
      </w:r>
      <w:r>
        <w:rPr>
          <w:vertAlign w:val="subscript"/>
          <w:lang w:val="en-GB"/>
        </w:rPr>
        <w:t>3–4</w:t>
      </w:r>
      <w:r>
        <w:rPr>
          <w:lang w:val="en-GB"/>
        </w:rPr>
        <w:t xml:space="preserve"> for example, the discantus has to sing </w:t>
      </w:r>
      <w:r>
        <w:rPr>
          <w:i/>
          <w:iCs/>
          <w:lang w:val="en-GB"/>
        </w:rPr>
        <w:t>e</w:t>
      </w:r>
      <w:r>
        <w:rPr>
          <w:lang w:val="en-GB"/>
        </w:rPr>
        <w:t>{</w:t>
      </w:r>
      <w:r w:rsidRPr="00CD4DBD">
        <w:rPr>
          <w:highlight w:val="cyan"/>
          <w:lang w:val="en-GB"/>
        </w:rPr>
        <w:t>flat</w:t>
      </w:r>
      <w:r>
        <w:rPr>
          <w:lang w:val="en-GB"/>
        </w:rPr>
        <w:t>}</w:t>
      </w:r>
      <w:r>
        <w:rPr>
          <w:vertAlign w:val="superscript"/>
          <w:lang w:val="en-GB"/>
        </w:rPr>
        <w:t>2</w:t>
      </w:r>
      <w:r>
        <w:rPr>
          <w:lang w:val="en-GB"/>
        </w:rPr>
        <w:t xml:space="preserve"> to avoid a leap of an augmented fourth, making an inflection of the </w:t>
      </w:r>
      <w:r>
        <w:rPr>
          <w:i/>
          <w:iCs/>
          <w:lang w:val="en-GB"/>
        </w:rPr>
        <w:t>e</w:t>
      </w:r>
      <w:r>
        <w:rPr>
          <w:lang w:val="en-GB"/>
        </w:rPr>
        <w:t xml:space="preserve"> in the vagans (28</w:t>
      </w:r>
      <w:r>
        <w:rPr>
          <w:vertAlign w:val="subscript"/>
          <w:lang w:val="en-GB"/>
        </w:rPr>
        <w:t>3</w:t>
      </w:r>
      <w:r>
        <w:rPr>
          <w:lang w:val="en-GB"/>
        </w:rPr>
        <w:t xml:space="preserve">) necessary; and in m. 30 the bassus has a notated </w:t>
      </w:r>
      <w:r>
        <w:rPr>
          <w:i/>
          <w:iCs/>
          <w:lang w:val="en-GB"/>
        </w:rPr>
        <w:t>e</w:t>
      </w:r>
      <w:r>
        <w:rPr>
          <w:lang w:val="en-GB"/>
        </w:rPr>
        <w:t>{</w:t>
      </w:r>
      <w:r w:rsidRPr="00CD4DBD">
        <w:rPr>
          <w:highlight w:val="cyan"/>
          <w:lang w:val="en-GB"/>
        </w:rPr>
        <w:t>flat</w:t>
      </w:r>
      <w:r>
        <w:rPr>
          <w:lang w:val="en-GB"/>
        </w:rPr>
        <w:t xml:space="preserve">} with the discantus having notated an </w:t>
      </w:r>
      <w:r>
        <w:rPr>
          <w:i/>
          <w:iCs/>
          <w:lang w:val="en-GB"/>
        </w:rPr>
        <w:t>e</w:t>
      </w:r>
      <w:r>
        <w:rPr>
          <w:vertAlign w:val="superscript"/>
          <w:lang w:val="en-GB"/>
        </w:rPr>
        <w:t>2</w:t>
      </w:r>
      <w:r>
        <w:rPr>
          <w:lang w:val="en-GB"/>
        </w:rPr>
        <w:t xml:space="preserve"> at the same time. These inflections—which had been written out in </w:t>
      </w:r>
      <w:r>
        <w:rPr>
          <w:b/>
          <w:bCs/>
          <w:lang w:val="en-GB"/>
        </w:rPr>
        <w:t>Ber</w:t>
      </w:r>
      <w:r>
        <w:rPr>
          <w:lang w:val="en-GB"/>
        </w:rPr>
        <w:t xml:space="preserve"> at least in m. 28 in the discantus—could have been added to the printed version to avoid confusion. Finally, the unusual doubling cadential </w:t>
      </w:r>
      <w:r>
        <w:rPr>
          <w:i/>
          <w:iCs/>
          <w:lang w:val="en-GB"/>
        </w:rPr>
        <w:t>a</w:t>
      </w:r>
      <w:r>
        <w:rPr>
          <w:lang w:val="en-GB"/>
        </w:rPr>
        <w:t xml:space="preserve">-mi of the discantus in the vagans in the final cadence of the antiphon has been kept in the reworked version. </w:t>
      </w:r>
      <w:r w:rsidRPr="00B961B5">
        <w:rPr>
          <w:lang w:val="en-GB"/>
        </w:rPr>
        <w:t xml:space="preserve">Since </w:t>
      </w:r>
      <w:r w:rsidRPr="00B961B5">
        <w:rPr>
          <w:b/>
          <w:bCs/>
          <w:lang w:val="en-GB"/>
        </w:rPr>
        <w:t>Fo</w:t>
      </w:r>
      <w:r w:rsidRPr="00B961B5">
        <w:rPr>
          <w:lang w:val="en-GB"/>
        </w:rPr>
        <w:t xml:space="preserve"> represents a more acceptable version in terms of counterpoint, this source was used as the main source for the edition.</w:t>
      </w:r>
      <w:r>
        <w:rPr>
          <w:lang w:val="en-GB"/>
        </w:rPr>
        <w:t xml:space="preserve"> The version from </w:t>
      </w:r>
      <w:r>
        <w:rPr>
          <w:b/>
          <w:bCs/>
          <w:lang w:val="en-GB"/>
        </w:rPr>
        <w:t>Ber</w:t>
      </w:r>
      <w:r>
        <w:rPr>
          <w:lang w:val="en-GB"/>
        </w:rPr>
        <w:t xml:space="preserve"> can be found at the end of this Critical Report.</w:t>
      </w:r>
    </w:p>
    <w:p w14:paraId="560E1B14" w14:textId="1DC04A03" w:rsidR="00B961B5" w:rsidRPr="00B961B5" w:rsidRDefault="00B961B5" w:rsidP="00B961B5">
      <w:pPr>
        <w:pStyle w:val="Textkrper"/>
        <w:rPr>
          <w:lang w:val="en-GB"/>
        </w:rPr>
      </w:pPr>
      <w:r w:rsidRPr="00CC0B9E">
        <w:rPr>
          <w:lang w:val="en-GB"/>
        </w:rPr>
        <w:t xml:space="preserve">Since </w:t>
      </w:r>
      <w:r w:rsidRPr="00CC0B9E">
        <w:rPr>
          <w:b/>
          <w:bCs/>
          <w:lang w:val="en-GB"/>
        </w:rPr>
        <w:t>Fo</w:t>
      </w:r>
      <w:r w:rsidRPr="00CC0B9E">
        <w:rPr>
          <w:lang w:val="en-GB"/>
        </w:rPr>
        <w:t xml:space="preserve"> is a</w:t>
      </w:r>
      <w:r>
        <w:rPr>
          <w:lang w:val="en-GB"/>
        </w:rPr>
        <w:t>n</w:t>
      </w:r>
      <w:r w:rsidRPr="00CC0B9E">
        <w:rPr>
          <w:lang w:val="en-GB"/>
        </w:rPr>
        <w:t xml:space="preserve"> </w:t>
      </w:r>
      <w:r>
        <w:rPr>
          <w:lang w:val="en-GB"/>
        </w:rPr>
        <w:t>individual</w:t>
      </w:r>
      <w:r w:rsidRPr="00CC0B9E">
        <w:rPr>
          <w:lang w:val="en-GB"/>
        </w:rPr>
        <w:t xml:space="preserve"> print</w:t>
      </w:r>
      <w:r>
        <w:rPr>
          <w:lang w:val="en-GB"/>
        </w:rPr>
        <w:t xml:space="preserve"> (</w:t>
      </w:r>
      <w:r w:rsidRPr="00CC0B9E">
        <w:rPr>
          <w:lang w:val="en-GB"/>
        </w:rPr>
        <w:t>i.e. the entire print is attributed to Heinrich Isaac</w:t>
      </w:r>
      <w:r>
        <w:rPr>
          <w:lang w:val="en-GB"/>
        </w:rPr>
        <w:t>)</w:t>
      </w:r>
      <w:r w:rsidRPr="00CC0B9E">
        <w:rPr>
          <w:lang w:val="en-GB"/>
        </w:rPr>
        <w:t xml:space="preserve">, but no other five-part Proper settings by Isaac are known, the authorship </w:t>
      </w:r>
      <w:r>
        <w:rPr>
          <w:lang w:val="en-GB"/>
        </w:rPr>
        <w:t xml:space="preserve">of the present composition has been a matter of debate in musicological research over the past decades (see SC i: 189–90). Burn argued in favour of Senfl as the author of *P 61, as he has written a large number of Proper cycles in five parts, and as the title page of the manuscript </w:t>
      </w:r>
      <w:r>
        <w:rPr>
          <w:b/>
          <w:bCs/>
          <w:lang w:val="en-GB"/>
        </w:rPr>
        <w:t>Ber</w:t>
      </w:r>
      <w:r>
        <w:rPr>
          <w:lang w:val="en-GB"/>
        </w:rPr>
        <w:t xml:space="preserve"> explicitly states that it contains also pieces by Senfl ‘et alia’—without delivering ascriptions to Senfl throughout the manuscript (see Burn 2011: 303). Burn concludes that it is not possible to assign the piece ‘to either Isaac or Senfl on stylistic grounds alone’ (Burn 2002: 264). Gasch 2013: 208 on the other states, that, for stylistic reasons, the piece is highly unlikely to be composed by Senfl. Gasch further suggests, that the revisions made in the version in </w:t>
      </w:r>
      <w:r>
        <w:rPr>
          <w:b/>
          <w:bCs/>
          <w:lang w:val="en-GB"/>
        </w:rPr>
        <w:t>Fo</w:t>
      </w:r>
      <w:r>
        <w:rPr>
          <w:lang w:val="en-GB"/>
        </w:rPr>
        <w:t xml:space="preserve"> compared to </w:t>
      </w:r>
      <w:r>
        <w:rPr>
          <w:b/>
          <w:bCs/>
          <w:lang w:val="en-GB"/>
        </w:rPr>
        <w:t>Ber</w:t>
      </w:r>
      <w:r>
        <w:rPr>
          <w:lang w:val="en-GB"/>
        </w:rPr>
        <w:t xml:space="preserve"> could by no means stem back to Senfl himself, who had passed away by the time these revisions must have been made.</w:t>
      </w:r>
    </w:p>
    <w:p w14:paraId="47C2B70A" w14:textId="280EACF6" w:rsidR="00A574B1" w:rsidRDefault="00000000">
      <w:pPr>
        <w:pStyle w:val="berschrift2"/>
        <w:numPr>
          <w:ilvl w:val="1"/>
          <w:numId w:val="1"/>
        </w:numPr>
      </w:pPr>
      <w:r>
        <w:rPr>
          <w:lang w:val="en-GB"/>
        </w:rPr>
        <w:t>Variant Readings</w:t>
      </w:r>
    </w:p>
    <w:p w14:paraId="13F4D73F" w14:textId="53535075" w:rsidR="00A574B1" w:rsidRPr="00D84684" w:rsidRDefault="00000000">
      <w:pPr>
        <w:pStyle w:val="Textkrper"/>
        <w:numPr>
          <w:ilvl w:val="0"/>
          <w:numId w:val="1"/>
        </w:numPr>
        <w:rPr>
          <w:lang w:val="en-US"/>
        </w:rPr>
      </w:pPr>
      <w:r w:rsidRPr="00D84684">
        <w:rPr>
          <w:lang w:val="en-US"/>
        </w:rPr>
        <w:t>Due to the substantial deviations between Ct and T in the two versions, only the variants concerning D, V and B have been considered in the following tables.</w:t>
      </w:r>
    </w:p>
    <w:p w14:paraId="32F252D8" w14:textId="77777777" w:rsidR="00A574B1" w:rsidRDefault="00000000">
      <w:pPr>
        <w:pStyle w:val="berschrift3"/>
        <w:numPr>
          <w:ilvl w:val="2"/>
          <w:numId w:val="1"/>
        </w:numPr>
      </w:pPr>
      <w:r>
        <w:rPr>
          <w:lang w:val="en-GB"/>
        </w:rPr>
        <w:t>Clefs</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243ADDC7" w14:textId="77777777">
        <w:tc>
          <w:tcPr>
            <w:tcW w:w="2294" w:type="dxa"/>
          </w:tcPr>
          <w:p w14:paraId="156102D6" w14:textId="77777777" w:rsidR="00A574B1" w:rsidRDefault="00000000">
            <w:pPr>
              <w:pStyle w:val="Textkrper"/>
              <w:widowControl w:val="0"/>
              <w:numPr>
                <w:ilvl w:val="0"/>
                <w:numId w:val="1"/>
              </w:numPr>
              <w:rPr>
                <w:szCs w:val="22"/>
                <w:lang w:val="en-GB"/>
              </w:rPr>
            </w:pPr>
            <w:r>
              <w:rPr>
                <w:szCs w:val="22"/>
                <w:lang w:val="en-GB"/>
              </w:rPr>
              <w:t>1–11</w:t>
            </w:r>
          </w:p>
        </w:tc>
        <w:tc>
          <w:tcPr>
            <w:tcW w:w="2296" w:type="dxa"/>
          </w:tcPr>
          <w:p w14:paraId="45B68177"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05919524"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3D133090" w14:textId="77777777" w:rsidR="00A574B1" w:rsidRDefault="00000000">
            <w:pPr>
              <w:pStyle w:val="Textkrper"/>
              <w:widowControl w:val="0"/>
              <w:numPr>
                <w:ilvl w:val="0"/>
                <w:numId w:val="1"/>
              </w:numPr>
              <w:rPr>
                <w:szCs w:val="22"/>
                <w:lang w:val="en-GB"/>
              </w:rPr>
            </w:pPr>
            <w:r>
              <w:rPr>
                <w:szCs w:val="22"/>
                <w:lang w:val="en-GB"/>
              </w:rPr>
              <w:t>erroneous second F2 clef</w:t>
            </w:r>
          </w:p>
        </w:tc>
      </w:tr>
      <w:tr w:rsidR="00A574B1" w14:paraId="203C30B1" w14:textId="77777777">
        <w:tc>
          <w:tcPr>
            <w:tcW w:w="2294" w:type="dxa"/>
          </w:tcPr>
          <w:p w14:paraId="015AF07E" w14:textId="77777777" w:rsidR="00A574B1" w:rsidRDefault="00000000">
            <w:pPr>
              <w:pStyle w:val="Textkrper"/>
              <w:widowControl w:val="0"/>
              <w:numPr>
                <w:ilvl w:val="0"/>
                <w:numId w:val="1"/>
              </w:numPr>
              <w:rPr>
                <w:szCs w:val="22"/>
                <w:lang w:val="en-GB"/>
              </w:rPr>
            </w:pPr>
            <w:r>
              <w:rPr>
                <w:szCs w:val="22"/>
                <w:lang w:val="en-GB"/>
              </w:rPr>
              <w:t>27–32</w:t>
            </w:r>
          </w:p>
        </w:tc>
        <w:tc>
          <w:tcPr>
            <w:tcW w:w="2296" w:type="dxa"/>
          </w:tcPr>
          <w:p w14:paraId="18C8B30B" w14:textId="77777777" w:rsidR="00A574B1" w:rsidRDefault="00000000">
            <w:pPr>
              <w:pStyle w:val="Textkrper"/>
              <w:widowControl w:val="0"/>
              <w:numPr>
                <w:ilvl w:val="0"/>
                <w:numId w:val="1"/>
              </w:numPr>
              <w:rPr>
                <w:szCs w:val="22"/>
                <w:lang w:val="en-GB"/>
              </w:rPr>
            </w:pPr>
            <w:r>
              <w:rPr>
                <w:szCs w:val="22"/>
                <w:lang w:val="en-GB"/>
              </w:rPr>
              <w:t>Ct</w:t>
            </w:r>
          </w:p>
        </w:tc>
        <w:tc>
          <w:tcPr>
            <w:tcW w:w="2297" w:type="dxa"/>
          </w:tcPr>
          <w:p w14:paraId="66897959"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43013432" w14:textId="77777777" w:rsidR="00A574B1" w:rsidRDefault="00000000">
            <w:pPr>
              <w:pStyle w:val="Textkrper"/>
              <w:widowControl w:val="0"/>
              <w:numPr>
                <w:ilvl w:val="0"/>
                <w:numId w:val="1"/>
              </w:numPr>
              <w:rPr>
                <w:szCs w:val="22"/>
                <w:lang w:val="en-GB"/>
              </w:rPr>
            </w:pPr>
            <w:r>
              <w:rPr>
                <w:szCs w:val="22"/>
                <w:lang w:val="en-GB"/>
              </w:rPr>
              <w:t>C3 clef</w:t>
            </w:r>
          </w:p>
        </w:tc>
      </w:tr>
      <w:tr w:rsidR="00A574B1" w14:paraId="468CC70F" w14:textId="77777777">
        <w:tc>
          <w:tcPr>
            <w:tcW w:w="2294" w:type="dxa"/>
          </w:tcPr>
          <w:p w14:paraId="4024B790" w14:textId="77777777" w:rsidR="00A574B1" w:rsidRDefault="00000000">
            <w:pPr>
              <w:pStyle w:val="Textkrper"/>
              <w:widowControl w:val="0"/>
              <w:numPr>
                <w:ilvl w:val="0"/>
                <w:numId w:val="1"/>
              </w:numPr>
              <w:rPr>
                <w:szCs w:val="22"/>
                <w:lang w:val="en-GB"/>
              </w:rPr>
            </w:pPr>
            <w:r>
              <w:rPr>
                <w:szCs w:val="22"/>
                <w:lang w:val="en-GB"/>
              </w:rPr>
              <w:t>40</w:t>
            </w:r>
            <w:r>
              <w:rPr>
                <w:szCs w:val="22"/>
                <w:vertAlign w:val="subscript"/>
                <w:lang w:val="en-GB"/>
              </w:rPr>
              <w:t>1</w:t>
            </w:r>
            <w:r>
              <w:rPr>
                <w:szCs w:val="22"/>
                <w:lang w:val="en-GB"/>
              </w:rPr>
              <w:t>–49</w:t>
            </w:r>
          </w:p>
        </w:tc>
        <w:tc>
          <w:tcPr>
            <w:tcW w:w="2296" w:type="dxa"/>
          </w:tcPr>
          <w:p w14:paraId="5BA2F12B" w14:textId="77777777" w:rsidR="00A574B1" w:rsidRDefault="00000000">
            <w:pPr>
              <w:pStyle w:val="Textkrper"/>
              <w:widowControl w:val="0"/>
              <w:numPr>
                <w:ilvl w:val="0"/>
                <w:numId w:val="1"/>
              </w:numPr>
              <w:rPr>
                <w:szCs w:val="22"/>
                <w:lang w:val="en-GB"/>
              </w:rPr>
            </w:pPr>
            <w:r>
              <w:rPr>
                <w:szCs w:val="22"/>
                <w:lang w:val="en-GB"/>
              </w:rPr>
              <w:t>Ct</w:t>
            </w:r>
          </w:p>
        </w:tc>
        <w:tc>
          <w:tcPr>
            <w:tcW w:w="2297" w:type="dxa"/>
          </w:tcPr>
          <w:p w14:paraId="150AE101"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5D66A9CB" w14:textId="77777777" w:rsidR="00A574B1" w:rsidRDefault="00000000">
            <w:pPr>
              <w:pStyle w:val="Textkrper"/>
              <w:widowControl w:val="0"/>
              <w:numPr>
                <w:ilvl w:val="0"/>
                <w:numId w:val="1"/>
              </w:numPr>
              <w:rPr>
                <w:szCs w:val="22"/>
                <w:lang w:val="en-GB"/>
              </w:rPr>
            </w:pPr>
            <w:r>
              <w:rPr>
                <w:szCs w:val="22"/>
                <w:lang w:val="en-GB"/>
              </w:rPr>
              <w:t>C2 clef</w:t>
            </w:r>
          </w:p>
        </w:tc>
      </w:tr>
      <w:tr w:rsidR="00A574B1" w14:paraId="7A9B5A51" w14:textId="77777777">
        <w:tc>
          <w:tcPr>
            <w:tcW w:w="2294" w:type="dxa"/>
          </w:tcPr>
          <w:p w14:paraId="21BD5D06" w14:textId="77777777" w:rsidR="00A574B1" w:rsidRDefault="00000000">
            <w:pPr>
              <w:pStyle w:val="Textkrper"/>
              <w:widowControl w:val="0"/>
              <w:numPr>
                <w:ilvl w:val="0"/>
                <w:numId w:val="1"/>
              </w:numPr>
              <w:rPr>
                <w:szCs w:val="22"/>
                <w:lang w:val="en-GB"/>
              </w:rPr>
            </w:pPr>
            <w:r>
              <w:rPr>
                <w:szCs w:val="22"/>
                <w:lang w:val="en-GB"/>
              </w:rPr>
              <w:t>42–49</w:t>
            </w:r>
          </w:p>
        </w:tc>
        <w:tc>
          <w:tcPr>
            <w:tcW w:w="2296" w:type="dxa"/>
          </w:tcPr>
          <w:p w14:paraId="78A66919"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231ACD95"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564D9D60" w14:textId="77777777" w:rsidR="00A574B1" w:rsidRDefault="00000000">
            <w:pPr>
              <w:pStyle w:val="Textkrper"/>
              <w:widowControl w:val="0"/>
              <w:numPr>
                <w:ilvl w:val="0"/>
                <w:numId w:val="1"/>
              </w:numPr>
              <w:rPr>
                <w:szCs w:val="22"/>
                <w:lang w:val="en-GB"/>
              </w:rPr>
            </w:pPr>
            <w:r>
              <w:rPr>
                <w:szCs w:val="22"/>
                <w:lang w:val="en-GB"/>
              </w:rPr>
              <w:t>F3 clef</w:t>
            </w:r>
          </w:p>
        </w:tc>
      </w:tr>
    </w:tbl>
    <w:p w14:paraId="34E4CB97" w14:textId="77777777" w:rsidR="00A574B1" w:rsidRDefault="00000000">
      <w:pPr>
        <w:pStyle w:val="berschrift3"/>
        <w:numPr>
          <w:ilvl w:val="2"/>
          <w:numId w:val="1"/>
        </w:numPr>
      </w:pPr>
      <w:r>
        <w:rPr>
          <w:lang w:val="en-GB"/>
        </w:rPr>
        <w:t>Mensuration signs</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179FC91D" w14:textId="77777777">
        <w:tc>
          <w:tcPr>
            <w:tcW w:w="2294" w:type="dxa"/>
          </w:tcPr>
          <w:p w14:paraId="48632491" w14:textId="77777777" w:rsidR="00A574B1" w:rsidRDefault="00000000">
            <w:pPr>
              <w:pStyle w:val="Textkrper"/>
              <w:widowControl w:val="0"/>
              <w:numPr>
                <w:ilvl w:val="0"/>
                <w:numId w:val="1"/>
              </w:numPr>
              <w:rPr>
                <w:szCs w:val="22"/>
                <w:lang w:val="en-GB"/>
              </w:rPr>
            </w:pPr>
            <w:r>
              <w:rPr>
                <w:szCs w:val="22"/>
                <w:lang w:val="en-GB"/>
              </w:rPr>
              <w:t>1–49</w:t>
            </w:r>
          </w:p>
        </w:tc>
        <w:tc>
          <w:tcPr>
            <w:tcW w:w="2296" w:type="dxa"/>
          </w:tcPr>
          <w:p w14:paraId="1E7E97CF" w14:textId="77777777" w:rsidR="00A574B1" w:rsidRDefault="00000000">
            <w:pPr>
              <w:pStyle w:val="Textkrper"/>
              <w:widowControl w:val="0"/>
              <w:numPr>
                <w:ilvl w:val="0"/>
                <w:numId w:val="1"/>
              </w:numPr>
              <w:rPr>
                <w:szCs w:val="22"/>
                <w:lang w:val="en-GB"/>
              </w:rPr>
            </w:pPr>
            <w:r>
              <w:rPr>
                <w:szCs w:val="22"/>
                <w:lang w:val="en-GB"/>
              </w:rPr>
              <w:t>V, B</w:t>
            </w:r>
          </w:p>
        </w:tc>
        <w:tc>
          <w:tcPr>
            <w:tcW w:w="2297" w:type="dxa"/>
          </w:tcPr>
          <w:p w14:paraId="79929E76"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08D612E6" w14:textId="77777777" w:rsidR="00A574B1" w:rsidRDefault="00000000">
            <w:pPr>
              <w:pStyle w:val="Textkrper"/>
              <w:widowControl w:val="0"/>
              <w:numPr>
                <w:ilvl w:val="0"/>
                <w:numId w:val="1"/>
              </w:numPr>
              <w:rPr>
                <w:szCs w:val="22"/>
                <w:lang w:val="en-GB"/>
              </w:rPr>
            </w:pPr>
            <w:r>
              <w:rPr>
                <w:szCs w:val="22"/>
                <w:lang w:val="en-GB"/>
              </w:rPr>
              <w:t>no mensuration sign</w:t>
            </w:r>
          </w:p>
        </w:tc>
      </w:tr>
    </w:tbl>
    <w:p w14:paraId="67F322EB" w14:textId="77777777" w:rsidR="00A574B1" w:rsidRDefault="00000000">
      <w:pPr>
        <w:pStyle w:val="berschrift3"/>
        <w:numPr>
          <w:ilvl w:val="2"/>
          <w:numId w:val="1"/>
        </w:numPr>
      </w:pPr>
      <w:r>
        <w:rPr>
          <w:lang w:val="en-GB"/>
        </w:rPr>
        <w:t>Variants in pitch and rhythm</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04635F6D" w14:textId="77777777">
        <w:tc>
          <w:tcPr>
            <w:tcW w:w="2294" w:type="dxa"/>
          </w:tcPr>
          <w:p w14:paraId="758F72DA" w14:textId="77777777" w:rsidR="00A574B1" w:rsidRDefault="00000000">
            <w:pPr>
              <w:pStyle w:val="Textkrper"/>
              <w:widowControl w:val="0"/>
              <w:numPr>
                <w:ilvl w:val="0"/>
                <w:numId w:val="1"/>
              </w:numPr>
              <w:rPr>
                <w:szCs w:val="22"/>
                <w:lang w:val="en-GB"/>
              </w:rPr>
            </w:pPr>
            <w:r>
              <w:rPr>
                <w:szCs w:val="22"/>
                <w:lang w:val="en-GB"/>
              </w:rPr>
              <w:t>intonation to the antiphon and psalmverse</w:t>
            </w:r>
          </w:p>
        </w:tc>
        <w:tc>
          <w:tcPr>
            <w:tcW w:w="2296" w:type="dxa"/>
          </w:tcPr>
          <w:p w14:paraId="1B35FB1A"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00EEC920"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63A67856" w14:textId="2821FB8C" w:rsidR="00A574B1" w:rsidRDefault="00000000">
            <w:pPr>
              <w:pStyle w:val="Textkrper"/>
              <w:widowControl w:val="0"/>
              <w:numPr>
                <w:ilvl w:val="0"/>
                <w:numId w:val="1"/>
              </w:numPr>
              <w:rPr>
                <w:szCs w:val="22"/>
                <w:lang w:val="en-GB"/>
              </w:rPr>
            </w:pPr>
            <w:r>
              <w:rPr>
                <w:szCs w:val="22"/>
                <w:lang w:val="en-GB"/>
              </w:rPr>
              <w:t>intonation in D</w:t>
            </w:r>
          </w:p>
        </w:tc>
      </w:tr>
      <w:tr w:rsidR="00A574B1" w14:paraId="0656CDDE" w14:textId="77777777">
        <w:tc>
          <w:tcPr>
            <w:tcW w:w="2294" w:type="dxa"/>
          </w:tcPr>
          <w:p w14:paraId="735091EA" w14:textId="77777777" w:rsidR="00A574B1" w:rsidRDefault="00000000">
            <w:pPr>
              <w:pStyle w:val="Textkrper"/>
              <w:widowControl w:val="0"/>
              <w:numPr>
                <w:ilvl w:val="0"/>
                <w:numId w:val="1"/>
              </w:numPr>
              <w:rPr>
                <w:szCs w:val="22"/>
                <w:lang w:val="en-GB"/>
              </w:rPr>
            </w:pPr>
            <w:r>
              <w:rPr>
                <w:szCs w:val="22"/>
                <w:lang w:val="en-GB"/>
              </w:rPr>
              <w:t xml:space="preserve">intonation to the antiphon and </w:t>
            </w:r>
            <w:r>
              <w:rPr>
                <w:szCs w:val="22"/>
                <w:lang w:val="en-GB"/>
              </w:rPr>
              <w:lastRenderedPageBreak/>
              <w:t>psalmverse (final note)</w:t>
            </w:r>
          </w:p>
        </w:tc>
        <w:tc>
          <w:tcPr>
            <w:tcW w:w="2296" w:type="dxa"/>
          </w:tcPr>
          <w:p w14:paraId="74FABC7C" w14:textId="77777777" w:rsidR="00A574B1" w:rsidRDefault="00000000">
            <w:pPr>
              <w:pStyle w:val="Textkrper"/>
              <w:widowControl w:val="0"/>
              <w:numPr>
                <w:ilvl w:val="0"/>
                <w:numId w:val="1"/>
              </w:numPr>
              <w:rPr>
                <w:szCs w:val="22"/>
                <w:lang w:val="en-GB"/>
              </w:rPr>
            </w:pPr>
            <w:r>
              <w:rPr>
                <w:szCs w:val="22"/>
                <w:lang w:val="en-GB"/>
              </w:rPr>
              <w:lastRenderedPageBreak/>
              <w:t>B</w:t>
            </w:r>
          </w:p>
        </w:tc>
        <w:tc>
          <w:tcPr>
            <w:tcW w:w="2297" w:type="dxa"/>
          </w:tcPr>
          <w:p w14:paraId="521DD243"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5D183FDC" w14:textId="77777777" w:rsidR="00A574B1" w:rsidRDefault="00000000">
            <w:pPr>
              <w:pStyle w:val="Textkrper"/>
              <w:widowControl w:val="0"/>
              <w:numPr>
                <w:ilvl w:val="0"/>
                <w:numId w:val="1"/>
              </w:numPr>
              <w:rPr>
                <w:szCs w:val="22"/>
                <w:lang w:val="en-GB"/>
              </w:rPr>
            </w:pPr>
            <w:r>
              <w:rPr>
                <w:szCs w:val="22"/>
                <w:lang w:val="en-GB"/>
              </w:rPr>
              <w:t>Br</w:t>
            </w:r>
          </w:p>
        </w:tc>
      </w:tr>
      <w:tr w:rsidR="00A574B1" w:rsidRPr="00771D73" w14:paraId="1A9F9309" w14:textId="77777777">
        <w:tc>
          <w:tcPr>
            <w:tcW w:w="2294" w:type="dxa"/>
          </w:tcPr>
          <w:p w14:paraId="4B246330" w14:textId="77777777" w:rsidR="00A574B1" w:rsidRDefault="00000000">
            <w:pPr>
              <w:pStyle w:val="Textkrper"/>
              <w:widowControl w:val="0"/>
              <w:numPr>
                <w:ilvl w:val="0"/>
                <w:numId w:val="1"/>
              </w:numPr>
              <w:rPr>
                <w:szCs w:val="22"/>
                <w:lang w:val="en-GB"/>
              </w:rPr>
            </w:pPr>
            <w:r>
              <w:rPr>
                <w:szCs w:val="22"/>
                <w:lang w:val="en-GB"/>
              </w:rPr>
              <w:t>21</w:t>
            </w:r>
            <w:r>
              <w:rPr>
                <w:szCs w:val="22"/>
                <w:vertAlign w:val="subscript"/>
                <w:lang w:val="en-GB"/>
              </w:rPr>
              <w:t>3</w:t>
            </w:r>
            <w:r>
              <w:rPr>
                <w:szCs w:val="22"/>
                <w:lang w:val="en-GB"/>
              </w:rPr>
              <w:t>–24</w:t>
            </w:r>
            <w:r>
              <w:rPr>
                <w:szCs w:val="22"/>
                <w:vertAlign w:val="subscript"/>
                <w:lang w:val="en-GB"/>
              </w:rPr>
              <w:t>1</w:t>
            </w:r>
          </w:p>
        </w:tc>
        <w:tc>
          <w:tcPr>
            <w:tcW w:w="2296" w:type="dxa"/>
          </w:tcPr>
          <w:p w14:paraId="4DFE025A"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24AD0F56"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1E322B83" w14:textId="77777777" w:rsidR="00A574B1" w:rsidRPr="00D84684" w:rsidRDefault="00000000">
            <w:pPr>
              <w:pStyle w:val="Textkrper"/>
              <w:widowControl w:val="0"/>
              <w:numPr>
                <w:ilvl w:val="0"/>
                <w:numId w:val="1"/>
              </w:numPr>
              <w:rPr>
                <w:szCs w:val="22"/>
                <w:lang w:val="de-AT"/>
              </w:rPr>
            </w:pPr>
            <w:r w:rsidRPr="00D84684">
              <w:rPr>
                <w:szCs w:val="22"/>
                <w:lang w:val="de-AT"/>
              </w:rPr>
              <w:t>Mi-</w:t>
            </w:r>
            <w:r w:rsidRPr="00D84684">
              <w:rPr>
                <w:i/>
                <w:iCs/>
                <w:szCs w:val="22"/>
                <w:lang w:val="de-AT"/>
              </w:rPr>
              <w:t>f</w:t>
            </w:r>
            <w:r w:rsidRPr="00D84684">
              <w:rPr>
                <w:szCs w:val="22"/>
                <w:lang w:val="de-AT"/>
              </w:rPr>
              <w:t xml:space="preserve"> Sb-</w:t>
            </w:r>
            <w:r w:rsidRPr="00D84684">
              <w:rPr>
                <w:i/>
                <w:iCs/>
                <w:szCs w:val="22"/>
                <w:lang w:val="de-AT"/>
              </w:rPr>
              <w:t>e</w:t>
            </w:r>
            <w:r w:rsidRPr="00D84684">
              <w:rPr>
                <w:szCs w:val="22"/>
                <w:lang w:val="de-AT"/>
              </w:rPr>
              <w:t xml:space="preserve"> Mi-</w:t>
            </w:r>
            <w:r w:rsidRPr="00D84684">
              <w:rPr>
                <w:i/>
                <w:iCs/>
                <w:szCs w:val="22"/>
                <w:lang w:val="de-AT"/>
              </w:rPr>
              <w:t>d</w:t>
            </w:r>
            <w:r w:rsidRPr="00D84684">
              <w:rPr>
                <w:szCs w:val="22"/>
                <w:lang w:val="de-AT"/>
              </w:rPr>
              <w:t xml:space="preserve"> Sb-</w:t>
            </w:r>
            <w:r w:rsidRPr="00D84684">
              <w:rPr>
                <w:i/>
                <w:iCs/>
                <w:szCs w:val="22"/>
                <w:lang w:val="de-AT"/>
              </w:rPr>
              <w:t>d</w:t>
            </w:r>
            <w:r w:rsidRPr="00D84684">
              <w:rPr>
                <w:szCs w:val="22"/>
                <w:lang w:val="de-AT"/>
              </w:rPr>
              <w:t xml:space="preserve"> Mi-</w:t>
            </w:r>
            <w:r w:rsidRPr="00D84684">
              <w:rPr>
                <w:i/>
                <w:iCs/>
                <w:szCs w:val="22"/>
                <w:lang w:val="de-AT"/>
              </w:rPr>
              <w:t>c</w:t>
            </w:r>
            <w:r w:rsidRPr="00D84684">
              <w:rPr>
                <w:szCs w:val="22"/>
                <w:lang w:val="de-AT"/>
              </w:rPr>
              <w:t xml:space="preserve"> Br-</w:t>
            </w:r>
            <w:r w:rsidRPr="00D84684">
              <w:rPr>
                <w:i/>
                <w:iCs/>
                <w:szCs w:val="22"/>
                <w:lang w:val="de-AT"/>
              </w:rPr>
              <w:t>d</w:t>
            </w:r>
          </w:p>
          <w:p w14:paraId="05BC0F32" w14:textId="6A1D56BB" w:rsidR="00A574B1" w:rsidRDefault="00D84684">
            <w:pPr>
              <w:pStyle w:val="Textkrper"/>
              <w:widowControl w:val="0"/>
              <w:numPr>
                <w:ilvl w:val="0"/>
                <w:numId w:val="1"/>
              </w:numPr>
              <w:rPr>
                <w:szCs w:val="22"/>
                <w:lang w:val="en-GB"/>
              </w:rPr>
            </w:pPr>
            <w:r>
              <w:rPr>
                <w:szCs w:val="22"/>
                <w:lang w:val="en-GB"/>
              </w:rPr>
              <w:t xml:space="preserve">(see Source Evaluation *P 61 according to </w:t>
            </w:r>
            <w:r>
              <w:rPr>
                <w:b/>
                <w:bCs/>
                <w:szCs w:val="22"/>
                <w:lang w:val="en-GB"/>
              </w:rPr>
              <w:t>Ber</w:t>
            </w:r>
            <w:r w:rsidRPr="00D84684">
              <w:rPr>
                <w:szCs w:val="22"/>
                <w:lang w:val="en-GB"/>
              </w:rPr>
              <w:t>)</w:t>
            </w:r>
          </w:p>
        </w:tc>
      </w:tr>
      <w:tr w:rsidR="00A574B1" w:rsidRPr="00771D73" w14:paraId="3EF5581C" w14:textId="77777777">
        <w:tc>
          <w:tcPr>
            <w:tcW w:w="2294" w:type="dxa"/>
          </w:tcPr>
          <w:p w14:paraId="76D877A3" w14:textId="77777777" w:rsidR="00A574B1" w:rsidRDefault="00000000">
            <w:pPr>
              <w:pStyle w:val="Textkrper"/>
              <w:widowControl w:val="0"/>
              <w:numPr>
                <w:ilvl w:val="0"/>
                <w:numId w:val="1"/>
              </w:numPr>
              <w:rPr>
                <w:szCs w:val="22"/>
                <w:lang w:val="en-GB"/>
              </w:rPr>
            </w:pPr>
            <w:r>
              <w:rPr>
                <w:szCs w:val="22"/>
                <w:lang w:val="en-GB"/>
              </w:rPr>
              <w:t>27</w:t>
            </w:r>
            <w:r>
              <w:rPr>
                <w:szCs w:val="22"/>
                <w:vertAlign w:val="subscript"/>
                <w:lang w:val="en-GB"/>
              </w:rPr>
              <w:t>1</w:t>
            </w:r>
            <w:r>
              <w:rPr>
                <w:szCs w:val="22"/>
                <w:lang w:val="en-GB"/>
              </w:rPr>
              <w:t>–28</w:t>
            </w:r>
            <w:r>
              <w:rPr>
                <w:szCs w:val="22"/>
                <w:vertAlign w:val="subscript"/>
                <w:lang w:val="en-GB"/>
              </w:rPr>
              <w:t>1</w:t>
            </w:r>
          </w:p>
        </w:tc>
        <w:tc>
          <w:tcPr>
            <w:tcW w:w="2296" w:type="dxa"/>
          </w:tcPr>
          <w:p w14:paraId="6972B155"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7009F34D"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48C7C09E" w14:textId="77777777" w:rsidR="00A574B1" w:rsidRPr="00D84684" w:rsidRDefault="00000000">
            <w:pPr>
              <w:pStyle w:val="Textkrper"/>
              <w:widowControl w:val="0"/>
              <w:numPr>
                <w:ilvl w:val="0"/>
                <w:numId w:val="1"/>
              </w:numPr>
              <w:rPr>
                <w:szCs w:val="22"/>
                <w:lang w:val="de-AT"/>
              </w:rPr>
            </w:pPr>
            <w:r w:rsidRPr="00D84684">
              <w:rPr>
                <w:szCs w:val="22"/>
                <w:lang w:val="de-AT"/>
              </w:rPr>
              <w:t>dotted Sb-</w:t>
            </w:r>
            <w:r w:rsidRPr="00D84684">
              <w:rPr>
                <w:i/>
                <w:iCs/>
                <w:szCs w:val="22"/>
                <w:lang w:val="de-AT"/>
              </w:rPr>
              <w:t>f</w:t>
            </w:r>
            <w:r w:rsidRPr="00D84684">
              <w:rPr>
                <w:szCs w:val="22"/>
                <w:lang w:val="de-AT"/>
              </w:rPr>
              <w:t xml:space="preserve"> Mi-</w:t>
            </w:r>
            <w:r w:rsidRPr="00D84684">
              <w:rPr>
                <w:i/>
                <w:iCs/>
                <w:szCs w:val="22"/>
                <w:lang w:val="de-AT"/>
              </w:rPr>
              <w:t>c</w:t>
            </w:r>
            <w:r w:rsidRPr="00D84684">
              <w:rPr>
                <w:szCs w:val="22"/>
                <w:lang w:val="de-AT"/>
              </w:rPr>
              <w:t xml:space="preserve"> Mi-</w:t>
            </w:r>
            <w:r w:rsidRPr="00D84684">
              <w:rPr>
                <w:i/>
                <w:iCs/>
                <w:szCs w:val="22"/>
                <w:lang w:val="de-AT"/>
              </w:rPr>
              <w:t>f</w:t>
            </w:r>
          </w:p>
          <w:p w14:paraId="323539C0" w14:textId="1078DA79" w:rsidR="00A574B1" w:rsidRDefault="00D84684">
            <w:pPr>
              <w:pStyle w:val="Textkrper"/>
              <w:widowControl w:val="0"/>
              <w:numPr>
                <w:ilvl w:val="0"/>
                <w:numId w:val="1"/>
              </w:numPr>
              <w:rPr>
                <w:szCs w:val="22"/>
                <w:lang w:val="en-GB"/>
              </w:rPr>
            </w:pPr>
            <w:r>
              <w:rPr>
                <w:szCs w:val="22"/>
                <w:lang w:val="en-GB"/>
              </w:rPr>
              <w:t xml:space="preserve">(see Source evaluation *P 61 according to </w:t>
            </w:r>
            <w:r>
              <w:rPr>
                <w:b/>
                <w:bCs/>
                <w:szCs w:val="22"/>
                <w:lang w:val="en-GB"/>
              </w:rPr>
              <w:t>Ber</w:t>
            </w:r>
            <w:r w:rsidRPr="00D84684">
              <w:rPr>
                <w:szCs w:val="22"/>
                <w:lang w:val="en-GB"/>
              </w:rPr>
              <w:t>)</w:t>
            </w:r>
          </w:p>
        </w:tc>
      </w:tr>
      <w:tr w:rsidR="00A574B1" w14:paraId="71027166" w14:textId="77777777">
        <w:tc>
          <w:tcPr>
            <w:tcW w:w="2294" w:type="dxa"/>
          </w:tcPr>
          <w:p w14:paraId="65421072" w14:textId="77777777" w:rsidR="00A574B1" w:rsidRDefault="00000000">
            <w:pPr>
              <w:pStyle w:val="Textkrper"/>
              <w:widowControl w:val="0"/>
              <w:numPr>
                <w:ilvl w:val="0"/>
                <w:numId w:val="1"/>
              </w:numPr>
              <w:rPr>
                <w:szCs w:val="22"/>
                <w:lang w:val="en-GB"/>
              </w:rPr>
            </w:pPr>
            <w:r>
              <w:rPr>
                <w:szCs w:val="22"/>
                <w:lang w:val="en-GB"/>
              </w:rPr>
              <w:t>46</w:t>
            </w:r>
            <w:r>
              <w:rPr>
                <w:szCs w:val="22"/>
                <w:vertAlign w:val="subscript"/>
                <w:lang w:val="en-GB"/>
              </w:rPr>
              <w:t>1–2</w:t>
            </w:r>
          </w:p>
        </w:tc>
        <w:tc>
          <w:tcPr>
            <w:tcW w:w="2296" w:type="dxa"/>
          </w:tcPr>
          <w:p w14:paraId="327DE34B"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22859415"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798EA951" w14:textId="77777777" w:rsidR="00A574B1" w:rsidRDefault="00000000">
            <w:pPr>
              <w:pStyle w:val="Textkrper"/>
              <w:widowControl w:val="0"/>
              <w:numPr>
                <w:ilvl w:val="0"/>
                <w:numId w:val="1"/>
              </w:numPr>
              <w:rPr>
                <w:szCs w:val="22"/>
                <w:lang w:val="en-GB"/>
              </w:rPr>
            </w:pPr>
            <w:r>
              <w:rPr>
                <w:szCs w:val="22"/>
                <w:lang w:val="en-GB"/>
              </w:rPr>
              <w:t>Br–</w:t>
            </w:r>
            <w:r>
              <w:rPr>
                <w:i/>
                <w:iCs/>
                <w:szCs w:val="22"/>
                <w:lang w:val="en-GB"/>
              </w:rPr>
              <w:t>f</w:t>
            </w:r>
          </w:p>
        </w:tc>
      </w:tr>
    </w:tbl>
    <w:p w14:paraId="05C54254" w14:textId="77777777" w:rsidR="00A574B1" w:rsidRDefault="00000000">
      <w:pPr>
        <w:pStyle w:val="berschrift3"/>
        <w:numPr>
          <w:ilvl w:val="2"/>
          <w:numId w:val="1"/>
        </w:numPr>
      </w:pPr>
      <w:r>
        <w:rPr>
          <w:lang w:val="en-GB"/>
        </w:rPr>
        <w:t>Accidentals</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4FA09A5D" w14:textId="77777777">
        <w:tc>
          <w:tcPr>
            <w:tcW w:w="2294" w:type="dxa"/>
          </w:tcPr>
          <w:p w14:paraId="7B8E561F" w14:textId="77777777" w:rsidR="00A574B1" w:rsidRDefault="00000000">
            <w:pPr>
              <w:pStyle w:val="Textkrper"/>
              <w:widowControl w:val="0"/>
              <w:numPr>
                <w:ilvl w:val="0"/>
                <w:numId w:val="1"/>
              </w:numPr>
              <w:rPr>
                <w:szCs w:val="22"/>
                <w:lang w:val="en-GB"/>
              </w:rPr>
            </w:pPr>
            <w:r>
              <w:rPr>
                <w:szCs w:val="22"/>
                <w:lang w:val="en-GB"/>
              </w:rPr>
              <w:t>28</w:t>
            </w:r>
            <w:r>
              <w:rPr>
                <w:szCs w:val="22"/>
                <w:vertAlign w:val="subscript"/>
                <w:lang w:val="en-GB"/>
              </w:rPr>
              <w:t>3–4</w:t>
            </w:r>
          </w:p>
        </w:tc>
        <w:tc>
          <w:tcPr>
            <w:tcW w:w="2296" w:type="dxa"/>
          </w:tcPr>
          <w:p w14:paraId="1E8AD9A7"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4FCC8ED8"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7590D0A1" w14:textId="2F7B3F6E" w:rsidR="00A574B1" w:rsidRDefault="00D84684" w:rsidP="00D84684">
            <w:pPr>
              <w:pStyle w:val="Textkrper"/>
              <w:rPr>
                <w:lang w:val="en-GB"/>
              </w:rPr>
            </w:pPr>
            <w:r>
              <w:t>{</w:t>
            </w:r>
            <w:r w:rsidRPr="00D84684">
              <w:rPr>
                <w:highlight w:val="cyan"/>
              </w:rPr>
              <w:t>flat</w:t>
            </w:r>
            <w:r>
              <w:t>}</w:t>
            </w:r>
          </w:p>
        </w:tc>
      </w:tr>
    </w:tbl>
    <w:p w14:paraId="5F4EAE96" w14:textId="77777777" w:rsidR="00A574B1" w:rsidRDefault="00000000">
      <w:pPr>
        <w:pStyle w:val="berschrift3"/>
        <w:numPr>
          <w:ilvl w:val="2"/>
          <w:numId w:val="1"/>
        </w:numPr>
      </w:pPr>
      <w:r>
        <w:rPr>
          <w:lang w:val="en-GB"/>
        </w:rPr>
        <w:t>Ligatures</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5C4D6E26" w14:textId="77777777">
        <w:tc>
          <w:tcPr>
            <w:tcW w:w="2294" w:type="dxa"/>
          </w:tcPr>
          <w:p w14:paraId="688C914C" w14:textId="77777777" w:rsidR="00A574B1" w:rsidRDefault="00000000">
            <w:pPr>
              <w:pStyle w:val="Textkrper"/>
              <w:widowControl w:val="0"/>
              <w:numPr>
                <w:ilvl w:val="0"/>
                <w:numId w:val="1"/>
              </w:numPr>
              <w:rPr>
                <w:szCs w:val="22"/>
                <w:lang w:val="en-GB"/>
              </w:rPr>
            </w:pPr>
            <w:r>
              <w:rPr>
                <w:szCs w:val="22"/>
                <w:lang w:val="en-GB"/>
              </w:rPr>
              <w:t>14</w:t>
            </w:r>
            <w:r>
              <w:rPr>
                <w:szCs w:val="22"/>
                <w:vertAlign w:val="subscript"/>
                <w:lang w:val="en-GB"/>
              </w:rPr>
              <w:t>1–2</w:t>
            </w:r>
          </w:p>
        </w:tc>
        <w:tc>
          <w:tcPr>
            <w:tcW w:w="2296" w:type="dxa"/>
          </w:tcPr>
          <w:p w14:paraId="73AF0485"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1C4D6272"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5FC67A44" w14:textId="77777777" w:rsidR="00A574B1" w:rsidRDefault="00000000">
            <w:pPr>
              <w:pStyle w:val="Textkrper"/>
              <w:widowControl w:val="0"/>
              <w:numPr>
                <w:ilvl w:val="0"/>
                <w:numId w:val="1"/>
              </w:numPr>
              <w:rPr>
                <w:szCs w:val="22"/>
                <w:lang w:val="en-GB"/>
              </w:rPr>
            </w:pPr>
            <w:r>
              <w:rPr>
                <w:i/>
                <w:iCs/>
                <w:szCs w:val="22"/>
                <w:lang w:val="en-GB"/>
              </w:rPr>
              <w:t xml:space="preserve">recta </w:t>
            </w:r>
            <w:r>
              <w:rPr>
                <w:szCs w:val="22"/>
                <w:lang w:val="en-GB"/>
              </w:rPr>
              <w:t xml:space="preserve">instead of </w:t>
            </w:r>
            <w:r>
              <w:rPr>
                <w:i/>
                <w:iCs/>
                <w:szCs w:val="22"/>
                <w:lang w:val="en-GB"/>
              </w:rPr>
              <w:t>obliqua</w:t>
            </w:r>
          </w:p>
        </w:tc>
      </w:tr>
      <w:tr w:rsidR="00A574B1" w14:paraId="484A20B4" w14:textId="77777777">
        <w:tc>
          <w:tcPr>
            <w:tcW w:w="2294" w:type="dxa"/>
          </w:tcPr>
          <w:p w14:paraId="218793C7" w14:textId="77777777" w:rsidR="00A574B1" w:rsidRDefault="00000000">
            <w:pPr>
              <w:pStyle w:val="Textkrper"/>
              <w:widowControl w:val="0"/>
              <w:numPr>
                <w:ilvl w:val="0"/>
                <w:numId w:val="1"/>
              </w:numPr>
              <w:rPr>
                <w:szCs w:val="22"/>
                <w:lang w:val="en-GB"/>
              </w:rPr>
            </w:pPr>
            <w:r>
              <w:rPr>
                <w:szCs w:val="22"/>
                <w:lang w:val="en-GB"/>
              </w:rPr>
              <w:t>31</w:t>
            </w:r>
            <w:r>
              <w:rPr>
                <w:szCs w:val="22"/>
                <w:vertAlign w:val="subscript"/>
                <w:lang w:val="en-GB"/>
              </w:rPr>
              <w:t>1–2</w:t>
            </w:r>
          </w:p>
        </w:tc>
        <w:tc>
          <w:tcPr>
            <w:tcW w:w="2296" w:type="dxa"/>
          </w:tcPr>
          <w:p w14:paraId="693D0950"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659B41F7"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103E7CE5" w14:textId="77777777" w:rsidR="00A574B1" w:rsidRDefault="00000000">
            <w:pPr>
              <w:pStyle w:val="Textkrper"/>
              <w:widowControl w:val="0"/>
              <w:numPr>
                <w:ilvl w:val="0"/>
                <w:numId w:val="1"/>
              </w:numPr>
              <w:rPr>
                <w:szCs w:val="22"/>
                <w:lang w:val="en-GB"/>
              </w:rPr>
            </w:pPr>
            <w:r>
              <w:rPr>
                <w:szCs w:val="22"/>
                <w:lang w:val="en-GB"/>
              </w:rPr>
              <w:t>lig.</w:t>
            </w:r>
          </w:p>
        </w:tc>
      </w:tr>
      <w:tr w:rsidR="00A574B1" w14:paraId="72E0E54A" w14:textId="77777777">
        <w:tc>
          <w:tcPr>
            <w:tcW w:w="2294" w:type="dxa"/>
          </w:tcPr>
          <w:p w14:paraId="5ED5661E" w14:textId="77777777" w:rsidR="00A574B1" w:rsidRDefault="00000000">
            <w:pPr>
              <w:pStyle w:val="Textkrper"/>
              <w:widowControl w:val="0"/>
              <w:numPr>
                <w:ilvl w:val="0"/>
                <w:numId w:val="1"/>
              </w:numPr>
              <w:rPr>
                <w:szCs w:val="22"/>
                <w:lang w:val="en-GB"/>
              </w:rPr>
            </w:pPr>
            <w:r>
              <w:rPr>
                <w:szCs w:val="22"/>
                <w:lang w:val="en-GB"/>
              </w:rPr>
              <w:t>44</w:t>
            </w:r>
            <w:r>
              <w:rPr>
                <w:szCs w:val="22"/>
                <w:vertAlign w:val="subscript"/>
                <w:lang w:val="en-GB"/>
              </w:rPr>
              <w:t>1–2</w:t>
            </w:r>
          </w:p>
        </w:tc>
        <w:tc>
          <w:tcPr>
            <w:tcW w:w="2296" w:type="dxa"/>
          </w:tcPr>
          <w:p w14:paraId="3BBB66BD"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1F613256"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6ED4C044" w14:textId="77777777" w:rsidR="00A574B1" w:rsidRDefault="00000000">
            <w:pPr>
              <w:pStyle w:val="Textkrper"/>
              <w:widowControl w:val="0"/>
              <w:numPr>
                <w:ilvl w:val="0"/>
                <w:numId w:val="1"/>
              </w:numPr>
              <w:rPr>
                <w:szCs w:val="22"/>
                <w:lang w:val="en-GB"/>
              </w:rPr>
            </w:pPr>
            <w:r>
              <w:rPr>
                <w:szCs w:val="22"/>
                <w:lang w:val="en-GB"/>
              </w:rPr>
              <w:t>no lig.</w:t>
            </w:r>
          </w:p>
        </w:tc>
      </w:tr>
      <w:tr w:rsidR="00A574B1" w14:paraId="3B97297E" w14:textId="77777777">
        <w:tc>
          <w:tcPr>
            <w:tcW w:w="2294" w:type="dxa"/>
          </w:tcPr>
          <w:p w14:paraId="38C93A00" w14:textId="77777777" w:rsidR="00A574B1" w:rsidRDefault="00000000">
            <w:pPr>
              <w:pStyle w:val="Textkrper"/>
              <w:widowControl w:val="0"/>
              <w:numPr>
                <w:ilvl w:val="0"/>
                <w:numId w:val="1"/>
              </w:numPr>
              <w:rPr>
                <w:szCs w:val="22"/>
                <w:lang w:val="en-GB"/>
              </w:rPr>
            </w:pPr>
            <w:r>
              <w:rPr>
                <w:szCs w:val="22"/>
                <w:lang w:val="en-GB"/>
              </w:rPr>
              <w:t>45</w:t>
            </w:r>
            <w:r>
              <w:rPr>
                <w:szCs w:val="22"/>
                <w:vertAlign w:val="subscript"/>
                <w:lang w:val="en-GB"/>
              </w:rPr>
              <w:t>1–2</w:t>
            </w:r>
          </w:p>
        </w:tc>
        <w:tc>
          <w:tcPr>
            <w:tcW w:w="2296" w:type="dxa"/>
          </w:tcPr>
          <w:p w14:paraId="1AC2DE0E"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40CD8093"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26CA57CD" w14:textId="77777777" w:rsidR="00A574B1" w:rsidRDefault="00000000">
            <w:pPr>
              <w:pStyle w:val="Textkrper"/>
              <w:widowControl w:val="0"/>
              <w:numPr>
                <w:ilvl w:val="0"/>
                <w:numId w:val="1"/>
              </w:numPr>
              <w:rPr>
                <w:szCs w:val="22"/>
                <w:lang w:val="en-GB"/>
              </w:rPr>
            </w:pPr>
            <w:r>
              <w:rPr>
                <w:szCs w:val="22"/>
                <w:lang w:val="en-GB"/>
              </w:rPr>
              <w:t>lig.</w:t>
            </w:r>
          </w:p>
        </w:tc>
      </w:tr>
      <w:tr w:rsidR="00A574B1" w14:paraId="3D9853D7" w14:textId="77777777">
        <w:tc>
          <w:tcPr>
            <w:tcW w:w="2294" w:type="dxa"/>
          </w:tcPr>
          <w:p w14:paraId="311F8E55" w14:textId="77777777" w:rsidR="00A574B1" w:rsidRDefault="00000000">
            <w:pPr>
              <w:pStyle w:val="Textkrper"/>
              <w:widowControl w:val="0"/>
              <w:numPr>
                <w:ilvl w:val="0"/>
                <w:numId w:val="1"/>
              </w:numPr>
              <w:rPr>
                <w:szCs w:val="22"/>
                <w:lang w:val="en-GB"/>
              </w:rPr>
            </w:pPr>
            <w:r>
              <w:rPr>
                <w:szCs w:val="22"/>
                <w:lang w:val="en-GB"/>
              </w:rPr>
              <w:t>47</w:t>
            </w:r>
            <w:r>
              <w:rPr>
                <w:szCs w:val="22"/>
                <w:vertAlign w:val="subscript"/>
                <w:lang w:val="en-GB"/>
              </w:rPr>
              <w:t>6</w:t>
            </w:r>
            <w:r>
              <w:rPr>
                <w:szCs w:val="22"/>
                <w:lang w:val="en-GB"/>
              </w:rPr>
              <w:t>–48</w:t>
            </w:r>
            <w:r>
              <w:rPr>
                <w:szCs w:val="22"/>
                <w:vertAlign w:val="subscript"/>
                <w:lang w:val="en-GB"/>
              </w:rPr>
              <w:t>1</w:t>
            </w:r>
          </w:p>
        </w:tc>
        <w:tc>
          <w:tcPr>
            <w:tcW w:w="2296" w:type="dxa"/>
          </w:tcPr>
          <w:p w14:paraId="22A41844"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0C43A3D3"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19F09532" w14:textId="77777777" w:rsidR="00A574B1" w:rsidRDefault="00000000">
            <w:pPr>
              <w:pStyle w:val="Textkrper"/>
              <w:widowControl w:val="0"/>
              <w:numPr>
                <w:ilvl w:val="0"/>
                <w:numId w:val="1"/>
              </w:numPr>
              <w:rPr>
                <w:szCs w:val="22"/>
                <w:lang w:val="en-GB"/>
              </w:rPr>
            </w:pPr>
            <w:r>
              <w:rPr>
                <w:szCs w:val="22"/>
                <w:lang w:val="en-GB"/>
              </w:rPr>
              <w:t>lig.</w:t>
            </w:r>
          </w:p>
        </w:tc>
      </w:tr>
    </w:tbl>
    <w:p w14:paraId="17D52D2F" w14:textId="77777777" w:rsidR="00A574B1" w:rsidRDefault="00000000">
      <w:pPr>
        <w:pStyle w:val="berschrift3"/>
        <w:numPr>
          <w:ilvl w:val="2"/>
          <w:numId w:val="1"/>
        </w:numPr>
      </w:pPr>
      <w:r>
        <w:rPr>
          <w:lang w:val="en-GB"/>
        </w:rPr>
        <w:t>Textual variants and text placement</w:t>
      </w:r>
    </w:p>
    <w:tbl>
      <w:tblPr>
        <w:tblW w:w="9179" w:type="dxa"/>
        <w:tblInd w:w="4" w:type="dxa"/>
        <w:tblLayout w:type="fixed"/>
        <w:tblLook w:val="0000" w:firstRow="0" w:lastRow="0" w:firstColumn="0" w:lastColumn="0" w:noHBand="0" w:noVBand="0"/>
      </w:tblPr>
      <w:tblGrid>
        <w:gridCol w:w="2295"/>
        <w:gridCol w:w="2296"/>
        <w:gridCol w:w="2297"/>
        <w:gridCol w:w="2291"/>
      </w:tblGrid>
      <w:tr w:rsidR="00A574B1" w14:paraId="43585CBC" w14:textId="77777777">
        <w:tc>
          <w:tcPr>
            <w:tcW w:w="2294" w:type="dxa"/>
          </w:tcPr>
          <w:p w14:paraId="683321E3" w14:textId="77777777" w:rsidR="00A574B1" w:rsidRDefault="00000000">
            <w:pPr>
              <w:pStyle w:val="Textkrper"/>
              <w:widowControl w:val="0"/>
              <w:numPr>
                <w:ilvl w:val="0"/>
                <w:numId w:val="1"/>
              </w:numPr>
              <w:rPr>
                <w:szCs w:val="22"/>
                <w:lang w:val="en-GB"/>
              </w:rPr>
            </w:pPr>
            <w:r>
              <w:rPr>
                <w:szCs w:val="22"/>
                <w:lang w:val="en-GB"/>
              </w:rPr>
              <w:t>10</w:t>
            </w:r>
            <w:r>
              <w:rPr>
                <w:szCs w:val="22"/>
                <w:vertAlign w:val="subscript"/>
                <w:lang w:val="en-GB"/>
              </w:rPr>
              <w:t>2</w:t>
            </w:r>
            <w:r>
              <w:rPr>
                <w:szCs w:val="22"/>
                <w:lang w:val="en-GB"/>
              </w:rPr>
              <w:t>–11</w:t>
            </w:r>
            <w:r>
              <w:rPr>
                <w:szCs w:val="22"/>
                <w:vertAlign w:val="subscript"/>
                <w:lang w:val="en-GB"/>
              </w:rPr>
              <w:t>2</w:t>
            </w:r>
          </w:p>
        </w:tc>
        <w:tc>
          <w:tcPr>
            <w:tcW w:w="2296" w:type="dxa"/>
          </w:tcPr>
          <w:p w14:paraId="0CA7FC0D"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237D387F"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15ED1557" w14:textId="77777777" w:rsidR="00A574B1" w:rsidRDefault="00000000">
            <w:pPr>
              <w:pStyle w:val="Textkrper"/>
              <w:widowControl w:val="0"/>
              <w:numPr>
                <w:ilvl w:val="0"/>
                <w:numId w:val="1"/>
              </w:numPr>
              <w:rPr>
                <w:i/>
                <w:iCs/>
              </w:rPr>
            </w:pPr>
            <w:r>
              <w:rPr>
                <w:i/>
                <w:iCs/>
                <w:szCs w:val="22"/>
                <w:lang w:val="en-GB"/>
              </w:rPr>
              <w:t>Dei</w:t>
            </w:r>
          </w:p>
        </w:tc>
      </w:tr>
      <w:tr w:rsidR="00A574B1" w14:paraId="4B57C634" w14:textId="77777777">
        <w:tc>
          <w:tcPr>
            <w:tcW w:w="2294" w:type="dxa"/>
          </w:tcPr>
          <w:p w14:paraId="2FEA5FA1" w14:textId="77777777" w:rsidR="00A574B1" w:rsidRDefault="00000000">
            <w:pPr>
              <w:pStyle w:val="Textkrper"/>
              <w:widowControl w:val="0"/>
              <w:numPr>
                <w:ilvl w:val="0"/>
                <w:numId w:val="1"/>
              </w:numPr>
              <w:rPr>
                <w:szCs w:val="22"/>
                <w:lang w:val="en-GB"/>
              </w:rPr>
            </w:pPr>
            <w:r>
              <w:rPr>
                <w:szCs w:val="22"/>
                <w:lang w:val="en-GB"/>
              </w:rPr>
              <w:t>12</w:t>
            </w:r>
            <w:r>
              <w:rPr>
                <w:szCs w:val="22"/>
                <w:vertAlign w:val="subscript"/>
                <w:lang w:val="en-GB"/>
              </w:rPr>
              <w:t>2</w:t>
            </w:r>
            <w:r>
              <w:rPr>
                <w:szCs w:val="22"/>
                <w:lang w:val="en-GB"/>
              </w:rPr>
              <w:t>–14</w:t>
            </w:r>
            <w:r>
              <w:rPr>
                <w:szCs w:val="22"/>
                <w:vertAlign w:val="subscript"/>
                <w:lang w:val="en-GB"/>
              </w:rPr>
              <w:t>5</w:t>
            </w:r>
          </w:p>
        </w:tc>
        <w:tc>
          <w:tcPr>
            <w:tcW w:w="2296" w:type="dxa"/>
          </w:tcPr>
          <w:p w14:paraId="4D637A54"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7C58D65B"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77246C33" w14:textId="77777777" w:rsidR="00A574B1" w:rsidRDefault="00000000">
            <w:pPr>
              <w:pStyle w:val="Textkrper"/>
              <w:widowControl w:val="0"/>
              <w:numPr>
                <w:ilvl w:val="0"/>
                <w:numId w:val="1"/>
              </w:numPr>
              <w:rPr>
                <w:szCs w:val="22"/>
                <w:lang w:val="en-GB"/>
              </w:rPr>
            </w:pPr>
            <w:r>
              <w:rPr>
                <w:szCs w:val="22"/>
                <w:lang w:val="en-GB"/>
              </w:rPr>
              <w:t>no text</w:t>
            </w:r>
          </w:p>
        </w:tc>
      </w:tr>
      <w:tr w:rsidR="00A574B1" w14:paraId="4BCBE4BA" w14:textId="77777777">
        <w:tc>
          <w:tcPr>
            <w:tcW w:w="2294" w:type="dxa"/>
          </w:tcPr>
          <w:p w14:paraId="015BA577" w14:textId="77777777" w:rsidR="00A574B1" w:rsidRDefault="00000000">
            <w:pPr>
              <w:pStyle w:val="Textkrper"/>
              <w:widowControl w:val="0"/>
              <w:numPr>
                <w:ilvl w:val="0"/>
                <w:numId w:val="1"/>
              </w:numPr>
              <w:rPr>
                <w:szCs w:val="22"/>
                <w:lang w:val="en-GB"/>
              </w:rPr>
            </w:pPr>
            <w:r>
              <w:rPr>
                <w:szCs w:val="22"/>
                <w:lang w:val="en-GB"/>
              </w:rPr>
              <w:t>18</w:t>
            </w:r>
            <w:r>
              <w:rPr>
                <w:szCs w:val="22"/>
                <w:vertAlign w:val="subscript"/>
                <w:lang w:val="en-GB"/>
              </w:rPr>
              <w:t>1</w:t>
            </w:r>
            <w:r>
              <w:rPr>
                <w:szCs w:val="22"/>
                <w:lang w:val="en-GB"/>
              </w:rPr>
              <w:t>–23</w:t>
            </w:r>
            <w:r>
              <w:rPr>
                <w:szCs w:val="22"/>
                <w:vertAlign w:val="subscript"/>
                <w:lang w:val="en-GB"/>
              </w:rPr>
              <w:t>2</w:t>
            </w:r>
          </w:p>
        </w:tc>
        <w:tc>
          <w:tcPr>
            <w:tcW w:w="2296" w:type="dxa"/>
          </w:tcPr>
          <w:p w14:paraId="33E78146"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5357395D"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54408F72" w14:textId="77777777" w:rsidR="00A574B1" w:rsidRDefault="00000000">
            <w:pPr>
              <w:pStyle w:val="Textkrper"/>
              <w:widowControl w:val="0"/>
              <w:numPr>
                <w:ilvl w:val="0"/>
                <w:numId w:val="1"/>
              </w:numPr>
              <w:rPr>
                <w:i/>
                <w:iCs/>
              </w:rPr>
            </w:pPr>
            <w:r>
              <w:rPr>
                <w:i/>
                <w:iCs/>
                <w:szCs w:val="22"/>
                <w:lang w:val="en-GB"/>
              </w:rPr>
              <w:t>delectantur</w:t>
            </w:r>
          </w:p>
        </w:tc>
      </w:tr>
      <w:tr w:rsidR="00A574B1" w14:paraId="61A0C717" w14:textId="77777777">
        <w:tc>
          <w:tcPr>
            <w:tcW w:w="2294" w:type="dxa"/>
          </w:tcPr>
          <w:p w14:paraId="68128504" w14:textId="77777777" w:rsidR="00A574B1" w:rsidRDefault="00000000">
            <w:pPr>
              <w:pStyle w:val="Textkrper"/>
              <w:widowControl w:val="0"/>
              <w:numPr>
                <w:ilvl w:val="0"/>
                <w:numId w:val="1"/>
              </w:numPr>
              <w:rPr>
                <w:szCs w:val="22"/>
                <w:lang w:val="en-GB"/>
              </w:rPr>
            </w:pPr>
            <w:r>
              <w:rPr>
                <w:szCs w:val="22"/>
                <w:lang w:val="en-GB"/>
              </w:rPr>
              <w:t>18</w:t>
            </w:r>
            <w:r>
              <w:rPr>
                <w:szCs w:val="22"/>
                <w:vertAlign w:val="subscript"/>
                <w:lang w:val="en-GB"/>
              </w:rPr>
              <w:t>1</w:t>
            </w:r>
            <w:r>
              <w:rPr>
                <w:szCs w:val="22"/>
                <w:lang w:val="en-GB"/>
              </w:rPr>
              <w:t>–23</w:t>
            </w:r>
            <w:r>
              <w:rPr>
                <w:szCs w:val="22"/>
                <w:vertAlign w:val="subscript"/>
                <w:lang w:val="en-GB"/>
              </w:rPr>
              <w:t>2</w:t>
            </w:r>
          </w:p>
        </w:tc>
        <w:tc>
          <w:tcPr>
            <w:tcW w:w="2296" w:type="dxa"/>
          </w:tcPr>
          <w:p w14:paraId="2985D54D"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0E54C590"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652BEFF0" w14:textId="77777777" w:rsidR="00A574B1" w:rsidRDefault="00000000">
            <w:pPr>
              <w:pStyle w:val="Textkrper"/>
              <w:widowControl w:val="0"/>
              <w:numPr>
                <w:ilvl w:val="0"/>
                <w:numId w:val="1"/>
              </w:numPr>
              <w:rPr>
                <w:i/>
                <w:iCs/>
              </w:rPr>
            </w:pPr>
            <w:r>
              <w:rPr>
                <w:i/>
                <w:iCs/>
                <w:szCs w:val="22"/>
                <w:lang w:val="en-GB"/>
              </w:rPr>
              <w:t>et delectentur</w:t>
            </w:r>
          </w:p>
        </w:tc>
      </w:tr>
      <w:tr w:rsidR="00A574B1" w14:paraId="4483AD97" w14:textId="77777777">
        <w:tc>
          <w:tcPr>
            <w:tcW w:w="2294" w:type="dxa"/>
          </w:tcPr>
          <w:p w14:paraId="7002B5B0" w14:textId="77777777" w:rsidR="00A574B1" w:rsidRDefault="00000000">
            <w:pPr>
              <w:pStyle w:val="Textkrper"/>
              <w:widowControl w:val="0"/>
              <w:numPr>
                <w:ilvl w:val="0"/>
                <w:numId w:val="1"/>
              </w:numPr>
              <w:rPr>
                <w:szCs w:val="22"/>
                <w:lang w:val="en-GB"/>
              </w:rPr>
            </w:pPr>
            <w:r>
              <w:rPr>
                <w:szCs w:val="22"/>
                <w:lang w:val="en-GB"/>
              </w:rPr>
              <w:t>20</w:t>
            </w:r>
            <w:r>
              <w:rPr>
                <w:szCs w:val="22"/>
                <w:vertAlign w:val="subscript"/>
                <w:lang w:val="en-GB"/>
              </w:rPr>
              <w:t>3</w:t>
            </w:r>
            <w:r>
              <w:rPr>
                <w:szCs w:val="22"/>
                <w:lang w:val="en-GB"/>
              </w:rPr>
              <w:t>–24</w:t>
            </w:r>
            <w:r>
              <w:rPr>
                <w:szCs w:val="22"/>
                <w:vertAlign w:val="subscript"/>
                <w:lang w:val="en-GB"/>
              </w:rPr>
              <w:t>2</w:t>
            </w:r>
          </w:p>
        </w:tc>
        <w:tc>
          <w:tcPr>
            <w:tcW w:w="2296" w:type="dxa"/>
          </w:tcPr>
          <w:p w14:paraId="33011634"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4BBD86B5"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40E5A1F9" w14:textId="77777777" w:rsidR="00A574B1" w:rsidRDefault="00000000">
            <w:pPr>
              <w:pStyle w:val="Textkrper"/>
              <w:widowControl w:val="0"/>
              <w:numPr>
                <w:ilvl w:val="0"/>
                <w:numId w:val="1"/>
              </w:numPr>
              <w:rPr>
                <w:szCs w:val="22"/>
                <w:lang w:val="en-GB"/>
              </w:rPr>
            </w:pPr>
            <w:r>
              <w:rPr>
                <w:szCs w:val="22"/>
                <w:lang w:val="en-GB"/>
              </w:rPr>
              <w:t>sign of repetition</w:t>
            </w:r>
          </w:p>
        </w:tc>
      </w:tr>
      <w:tr w:rsidR="00A574B1" w14:paraId="3D4F9A81" w14:textId="77777777">
        <w:tc>
          <w:tcPr>
            <w:tcW w:w="2294" w:type="dxa"/>
          </w:tcPr>
          <w:p w14:paraId="0AA7556C" w14:textId="77777777" w:rsidR="00A574B1" w:rsidRDefault="00000000">
            <w:pPr>
              <w:pStyle w:val="Textkrper"/>
              <w:widowControl w:val="0"/>
              <w:numPr>
                <w:ilvl w:val="0"/>
                <w:numId w:val="1"/>
              </w:numPr>
              <w:rPr>
                <w:szCs w:val="22"/>
                <w:lang w:val="en-GB"/>
              </w:rPr>
            </w:pPr>
            <w:r>
              <w:rPr>
                <w:szCs w:val="22"/>
                <w:lang w:val="en-GB"/>
              </w:rPr>
              <w:t>24</w:t>
            </w:r>
            <w:r>
              <w:rPr>
                <w:szCs w:val="22"/>
                <w:vertAlign w:val="subscript"/>
                <w:lang w:val="en-GB"/>
              </w:rPr>
              <w:t>2</w:t>
            </w:r>
            <w:r>
              <w:rPr>
                <w:szCs w:val="22"/>
                <w:lang w:val="en-GB"/>
              </w:rPr>
              <w:t>–30</w:t>
            </w:r>
            <w:r>
              <w:rPr>
                <w:szCs w:val="22"/>
                <w:vertAlign w:val="subscript"/>
                <w:lang w:val="en-GB"/>
              </w:rPr>
              <w:t>1</w:t>
            </w:r>
          </w:p>
        </w:tc>
        <w:tc>
          <w:tcPr>
            <w:tcW w:w="2296" w:type="dxa"/>
          </w:tcPr>
          <w:p w14:paraId="5084C25C"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1021311F"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646622BD" w14:textId="77777777" w:rsidR="00A574B1" w:rsidRDefault="00000000">
            <w:pPr>
              <w:pStyle w:val="Textkrper"/>
              <w:widowControl w:val="0"/>
              <w:numPr>
                <w:ilvl w:val="0"/>
                <w:numId w:val="1"/>
              </w:numPr>
              <w:rPr>
                <w:i/>
                <w:iCs/>
                <w:szCs w:val="22"/>
                <w:lang w:val="en-GB"/>
              </w:rPr>
            </w:pPr>
            <w:r>
              <w:rPr>
                <w:i/>
                <w:iCs/>
                <w:szCs w:val="22"/>
                <w:lang w:val="en-GB"/>
              </w:rPr>
              <w:t>in laetitia</w:t>
            </w:r>
          </w:p>
        </w:tc>
      </w:tr>
      <w:tr w:rsidR="00A574B1" w14:paraId="746941AC" w14:textId="77777777">
        <w:tc>
          <w:tcPr>
            <w:tcW w:w="2294" w:type="dxa"/>
          </w:tcPr>
          <w:p w14:paraId="31E72BA5" w14:textId="77777777" w:rsidR="00A574B1" w:rsidRDefault="00000000">
            <w:pPr>
              <w:pStyle w:val="Textkrper"/>
              <w:widowControl w:val="0"/>
              <w:numPr>
                <w:ilvl w:val="0"/>
                <w:numId w:val="1"/>
              </w:numPr>
              <w:rPr>
                <w:szCs w:val="22"/>
                <w:lang w:val="en-GB"/>
              </w:rPr>
            </w:pPr>
            <w:r>
              <w:rPr>
                <w:szCs w:val="22"/>
                <w:lang w:val="en-GB"/>
              </w:rPr>
              <w:t>25</w:t>
            </w:r>
            <w:r>
              <w:rPr>
                <w:szCs w:val="22"/>
                <w:vertAlign w:val="subscript"/>
                <w:lang w:val="en-GB"/>
              </w:rPr>
              <w:t>5</w:t>
            </w:r>
            <w:r>
              <w:rPr>
                <w:szCs w:val="22"/>
                <w:lang w:val="en-GB"/>
              </w:rPr>
              <w:t>–30</w:t>
            </w:r>
          </w:p>
        </w:tc>
        <w:tc>
          <w:tcPr>
            <w:tcW w:w="2296" w:type="dxa"/>
          </w:tcPr>
          <w:p w14:paraId="0C82182F"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75E6823C"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271F3CB9" w14:textId="77777777" w:rsidR="00A574B1" w:rsidRDefault="00000000">
            <w:pPr>
              <w:pStyle w:val="Textkrper"/>
              <w:widowControl w:val="0"/>
              <w:numPr>
                <w:ilvl w:val="0"/>
                <w:numId w:val="1"/>
              </w:numPr>
              <w:rPr>
                <w:i/>
                <w:iCs/>
                <w:szCs w:val="22"/>
                <w:lang w:val="en-GB"/>
              </w:rPr>
            </w:pPr>
            <w:r>
              <w:rPr>
                <w:i/>
                <w:iCs/>
                <w:szCs w:val="22"/>
                <w:lang w:val="en-GB"/>
              </w:rPr>
              <w:t>laetitia</w:t>
            </w:r>
          </w:p>
        </w:tc>
      </w:tr>
      <w:tr w:rsidR="00A574B1" w14:paraId="54DFF032" w14:textId="77777777">
        <w:tc>
          <w:tcPr>
            <w:tcW w:w="2294" w:type="dxa"/>
          </w:tcPr>
          <w:p w14:paraId="050953BB" w14:textId="77777777" w:rsidR="00A574B1" w:rsidRDefault="00000000">
            <w:pPr>
              <w:pStyle w:val="Textkrper"/>
              <w:widowControl w:val="0"/>
              <w:numPr>
                <w:ilvl w:val="0"/>
                <w:numId w:val="1"/>
              </w:numPr>
              <w:rPr>
                <w:szCs w:val="22"/>
                <w:lang w:val="en-GB"/>
              </w:rPr>
            </w:pPr>
            <w:r>
              <w:rPr>
                <w:szCs w:val="22"/>
                <w:lang w:val="en-GB"/>
              </w:rPr>
              <w:t>27</w:t>
            </w:r>
            <w:r>
              <w:rPr>
                <w:szCs w:val="22"/>
                <w:vertAlign w:val="subscript"/>
                <w:lang w:val="en-GB"/>
              </w:rPr>
              <w:t>2</w:t>
            </w:r>
            <w:r>
              <w:rPr>
                <w:szCs w:val="22"/>
                <w:lang w:val="en-GB"/>
              </w:rPr>
              <w:t>–29</w:t>
            </w:r>
            <w:r>
              <w:rPr>
                <w:szCs w:val="22"/>
                <w:vertAlign w:val="subscript"/>
                <w:lang w:val="en-GB"/>
              </w:rPr>
              <w:t>1</w:t>
            </w:r>
          </w:p>
        </w:tc>
        <w:tc>
          <w:tcPr>
            <w:tcW w:w="2296" w:type="dxa"/>
          </w:tcPr>
          <w:p w14:paraId="51DDE44E"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488C6717"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4D5BC6A1" w14:textId="77777777" w:rsidR="00A574B1" w:rsidRDefault="00000000">
            <w:pPr>
              <w:pStyle w:val="Textkrper"/>
              <w:widowControl w:val="0"/>
              <w:numPr>
                <w:ilvl w:val="0"/>
                <w:numId w:val="1"/>
              </w:numPr>
              <w:rPr>
                <w:i/>
                <w:iCs/>
                <w:szCs w:val="22"/>
                <w:lang w:val="en-GB"/>
              </w:rPr>
            </w:pPr>
            <w:r>
              <w:rPr>
                <w:i/>
                <w:iCs/>
                <w:szCs w:val="22"/>
                <w:lang w:val="en-GB"/>
              </w:rPr>
              <w:t>in laetitia</w:t>
            </w:r>
          </w:p>
        </w:tc>
      </w:tr>
      <w:tr w:rsidR="00A574B1" w14:paraId="4E500BD1" w14:textId="77777777">
        <w:tc>
          <w:tcPr>
            <w:tcW w:w="2294" w:type="dxa"/>
          </w:tcPr>
          <w:p w14:paraId="2E0E829C" w14:textId="77777777" w:rsidR="00A574B1" w:rsidRDefault="00000000">
            <w:pPr>
              <w:pStyle w:val="Textkrper"/>
              <w:widowControl w:val="0"/>
              <w:numPr>
                <w:ilvl w:val="0"/>
                <w:numId w:val="1"/>
              </w:numPr>
              <w:rPr>
                <w:szCs w:val="22"/>
                <w:lang w:val="en-GB"/>
              </w:rPr>
            </w:pPr>
            <w:r>
              <w:rPr>
                <w:szCs w:val="22"/>
                <w:lang w:val="en-GB"/>
              </w:rPr>
              <w:t>29</w:t>
            </w:r>
            <w:r>
              <w:rPr>
                <w:szCs w:val="22"/>
                <w:vertAlign w:val="subscript"/>
                <w:lang w:val="en-GB"/>
              </w:rPr>
              <w:t>2</w:t>
            </w:r>
            <w:r>
              <w:rPr>
                <w:szCs w:val="22"/>
                <w:lang w:val="en-GB"/>
              </w:rPr>
              <w:t>–33</w:t>
            </w:r>
          </w:p>
        </w:tc>
        <w:tc>
          <w:tcPr>
            <w:tcW w:w="2296" w:type="dxa"/>
          </w:tcPr>
          <w:p w14:paraId="7DB56958"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33974A88"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4E131D18" w14:textId="77777777" w:rsidR="00A574B1" w:rsidRDefault="00000000">
            <w:pPr>
              <w:pStyle w:val="Textkrper"/>
              <w:widowControl w:val="0"/>
              <w:numPr>
                <w:ilvl w:val="0"/>
                <w:numId w:val="1"/>
              </w:numPr>
              <w:rPr>
                <w:i/>
                <w:iCs/>
                <w:szCs w:val="22"/>
                <w:lang w:val="en-GB"/>
              </w:rPr>
            </w:pPr>
            <w:r>
              <w:rPr>
                <w:i/>
                <w:iCs/>
                <w:szCs w:val="22"/>
                <w:lang w:val="en-GB"/>
              </w:rPr>
              <w:t>in laetitia</w:t>
            </w:r>
          </w:p>
        </w:tc>
      </w:tr>
      <w:tr w:rsidR="00A574B1" w14:paraId="1F9266DF" w14:textId="77777777">
        <w:tc>
          <w:tcPr>
            <w:tcW w:w="2294" w:type="dxa"/>
          </w:tcPr>
          <w:p w14:paraId="6FE2328E" w14:textId="77777777" w:rsidR="00A574B1" w:rsidRDefault="00000000">
            <w:pPr>
              <w:pStyle w:val="Textkrper"/>
              <w:widowControl w:val="0"/>
              <w:numPr>
                <w:ilvl w:val="0"/>
                <w:numId w:val="1"/>
              </w:numPr>
              <w:rPr>
                <w:szCs w:val="22"/>
                <w:lang w:val="en-GB"/>
              </w:rPr>
            </w:pPr>
            <w:r>
              <w:rPr>
                <w:szCs w:val="22"/>
                <w:lang w:val="en-GB"/>
              </w:rPr>
              <w:t>29</w:t>
            </w:r>
            <w:r>
              <w:rPr>
                <w:szCs w:val="22"/>
                <w:vertAlign w:val="subscript"/>
                <w:lang w:val="en-GB"/>
              </w:rPr>
              <w:t>3</w:t>
            </w:r>
            <w:r>
              <w:rPr>
                <w:szCs w:val="22"/>
                <w:lang w:val="en-GB"/>
              </w:rPr>
              <w:t>–33</w:t>
            </w:r>
          </w:p>
        </w:tc>
        <w:tc>
          <w:tcPr>
            <w:tcW w:w="2296" w:type="dxa"/>
          </w:tcPr>
          <w:p w14:paraId="53BA656D" w14:textId="77777777" w:rsidR="00A574B1" w:rsidRDefault="00000000">
            <w:pPr>
              <w:pStyle w:val="Textkrper"/>
              <w:widowControl w:val="0"/>
              <w:numPr>
                <w:ilvl w:val="0"/>
                <w:numId w:val="1"/>
              </w:numPr>
              <w:rPr>
                <w:szCs w:val="22"/>
                <w:lang w:val="en-GB"/>
              </w:rPr>
            </w:pPr>
            <w:r>
              <w:rPr>
                <w:szCs w:val="22"/>
                <w:lang w:val="en-GB"/>
              </w:rPr>
              <w:t>D</w:t>
            </w:r>
          </w:p>
        </w:tc>
        <w:tc>
          <w:tcPr>
            <w:tcW w:w="2297" w:type="dxa"/>
          </w:tcPr>
          <w:p w14:paraId="30D1D98B"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7D938641" w14:textId="77777777" w:rsidR="00A574B1" w:rsidRDefault="00000000">
            <w:pPr>
              <w:pStyle w:val="Textkrper"/>
              <w:widowControl w:val="0"/>
              <w:numPr>
                <w:ilvl w:val="0"/>
                <w:numId w:val="1"/>
              </w:numPr>
              <w:rPr>
                <w:szCs w:val="22"/>
                <w:lang w:val="en-GB"/>
              </w:rPr>
            </w:pPr>
            <w:r>
              <w:rPr>
                <w:szCs w:val="22"/>
                <w:lang w:val="en-GB"/>
              </w:rPr>
              <w:t>no text</w:t>
            </w:r>
          </w:p>
        </w:tc>
      </w:tr>
      <w:tr w:rsidR="00A574B1" w14:paraId="5468D909" w14:textId="77777777">
        <w:tc>
          <w:tcPr>
            <w:tcW w:w="2294" w:type="dxa"/>
          </w:tcPr>
          <w:p w14:paraId="4E814B35" w14:textId="77777777" w:rsidR="00A574B1" w:rsidRDefault="00000000">
            <w:pPr>
              <w:pStyle w:val="Textkrper"/>
              <w:widowControl w:val="0"/>
              <w:numPr>
                <w:ilvl w:val="0"/>
                <w:numId w:val="1"/>
              </w:numPr>
              <w:rPr>
                <w:szCs w:val="22"/>
                <w:lang w:val="en-GB"/>
              </w:rPr>
            </w:pPr>
            <w:r>
              <w:rPr>
                <w:szCs w:val="22"/>
                <w:lang w:val="en-GB"/>
              </w:rPr>
              <w:t>31</w:t>
            </w:r>
            <w:r>
              <w:rPr>
                <w:szCs w:val="22"/>
                <w:vertAlign w:val="subscript"/>
                <w:lang w:val="en-GB"/>
              </w:rPr>
              <w:t>3</w:t>
            </w:r>
            <w:r>
              <w:rPr>
                <w:szCs w:val="22"/>
                <w:lang w:val="en-GB"/>
              </w:rPr>
              <w:t>–33</w:t>
            </w:r>
          </w:p>
        </w:tc>
        <w:tc>
          <w:tcPr>
            <w:tcW w:w="2296" w:type="dxa"/>
          </w:tcPr>
          <w:p w14:paraId="512F140F" w14:textId="77777777" w:rsidR="00A574B1" w:rsidRDefault="00000000">
            <w:pPr>
              <w:pStyle w:val="Textkrper"/>
              <w:widowControl w:val="0"/>
              <w:numPr>
                <w:ilvl w:val="0"/>
                <w:numId w:val="1"/>
              </w:numPr>
              <w:rPr>
                <w:szCs w:val="22"/>
                <w:lang w:val="en-GB"/>
              </w:rPr>
            </w:pPr>
            <w:r>
              <w:rPr>
                <w:szCs w:val="22"/>
                <w:lang w:val="en-GB"/>
              </w:rPr>
              <w:t>V</w:t>
            </w:r>
          </w:p>
        </w:tc>
        <w:tc>
          <w:tcPr>
            <w:tcW w:w="2297" w:type="dxa"/>
          </w:tcPr>
          <w:p w14:paraId="16215B31"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18B4352E" w14:textId="77777777" w:rsidR="00A574B1" w:rsidRDefault="00000000">
            <w:pPr>
              <w:pStyle w:val="Textkrper"/>
              <w:widowControl w:val="0"/>
              <w:numPr>
                <w:ilvl w:val="0"/>
                <w:numId w:val="1"/>
              </w:numPr>
              <w:rPr>
                <w:i/>
                <w:iCs/>
                <w:szCs w:val="22"/>
                <w:lang w:val="en-GB"/>
              </w:rPr>
            </w:pPr>
            <w:r>
              <w:rPr>
                <w:i/>
                <w:iCs/>
                <w:szCs w:val="22"/>
                <w:lang w:val="en-GB"/>
              </w:rPr>
              <w:t>in laetitia</w:t>
            </w:r>
          </w:p>
        </w:tc>
      </w:tr>
      <w:tr w:rsidR="00A574B1" w14:paraId="3FBFC0A1" w14:textId="77777777">
        <w:tc>
          <w:tcPr>
            <w:tcW w:w="2294" w:type="dxa"/>
          </w:tcPr>
          <w:p w14:paraId="555B185E" w14:textId="77777777" w:rsidR="00A574B1" w:rsidRDefault="00000000">
            <w:pPr>
              <w:pStyle w:val="Textkrper"/>
              <w:widowControl w:val="0"/>
              <w:numPr>
                <w:ilvl w:val="0"/>
                <w:numId w:val="1"/>
              </w:numPr>
              <w:rPr>
                <w:szCs w:val="22"/>
                <w:lang w:val="en-GB"/>
              </w:rPr>
            </w:pPr>
            <w:r>
              <w:rPr>
                <w:szCs w:val="22"/>
                <w:lang w:val="en-GB"/>
              </w:rPr>
              <w:t>34</w:t>
            </w:r>
            <w:r>
              <w:rPr>
                <w:szCs w:val="22"/>
                <w:vertAlign w:val="subscript"/>
                <w:lang w:val="en-GB"/>
              </w:rPr>
              <w:t>1</w:t>
            </w:r>
            <w:r>
              <w:rPr>
                <w:szCs w:val="22"/>
                <w:lang w:val="en-GB"/>
              </w:rPr>
              <w:t>–36</w:t>
            </w:r>
            <w:r>
              <w:rPr>
                <w:szCs w:val="22"/>
                <w:vertAlign w:val="subscript"/>
                <w:lang w:val="en-GB"/>
              </w:rPr>
              <w:t>2</w:t>
            </w:r>
          </w:p>
        </w:tc>
        <w:tc>
          <w:tcPr>
            <w:tcW w:w="2296" w:type="dxa"/>
          </w:tcPr>
          <w:p w14:paraId="22C2AFC8"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21DE5922"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6A0E4025" w14:textId="77777777" w:rsidR="00A574B1" w:rsidRDefault="00000000">
            <w:pPr>
              <w:pStyle w:val="Textkrper"/>
              <w:widowControl w:val="0"/>
              <w:numPr>
                <w:ilvl w:val="0"/>
                <w:numId w:val="1"/>
              </w:numPr>
              <w:rPr>
                <w:i/>
                <w:iCs/>
                <w:szCs w:val="22"/>
                <w:lang w:val="en-GB"/>
              </w:rPr>
            </w:pPr>
            <w:r>
              <w:rPr>
                <w:i/>
                <w:iCs/>
                <w:szCs w:val="22"/>
                <w:lang w:val="en-GB"/>
              </w:rPr>
              <w:t>et fugiant</w:t>
            </w:r>
          </w:p>
        </w:tc>
      </w:tr>
      <w:tr w:rsidR="00A574B1" w14:paraId="77E63D82" w14:textId="77777777">
        <w:tc>
          <w:tcPr>
            <w:tcW w:w="2294" w:type="dxa"/>
          </w:tcPr>
          <w:p w14:paraId="3A4DBDA0" w14:textId="77777777" w:rsidR="00A574B1" w:rsidRDefault="00000000">
            <w:pPr>
              <w:pStyle w:val="Textkrper"/>
              <w:widowControl w:val="0"/>
              <w:numPr>
                <w:ilvl w:val="0"/>
                <w:numId w:val="1"/>
              </w:numPr>
              <w:rPr>
                <w:szCs w:val="22"/>
                <w:lang w:val="en-GB"/>
              </w:rPr>
            </w:pPr>
            <w:r>
              <w:rPr>
                <w:szCs w:val="22"/>
                <w:lang w:val="en-GB"/>
              </w:rPr>
              <w:t>36</w:t>
            </w:r>
            <w:r>
              <w:rPr>
                <w:szCs w:val="22"/>
                <w:vertAlign w:val="subscript"/>
                <w:lang w:val="en-GB"/>
              </w:rPr>
              <w:t>3</w:t>
            </w:r>
            <w:r>
              <w:rPr>
                <w:szCs w:val="22"/>
                <w:lang w:val="en-GB"/>
              </w:rPr>
              <w:t>–37</w:t>
            </w:r>
            <w:r>
              <w:rPr>
                <w:szCs w:val="22"/>
                <w:vertAlign w:val="subscript"/>
                <w:lang w:val="en-GB"/>
              </w:rPr>
              <w:t>1</w:t>
            </w:r>
          </w:p>
        </w:tc>
        <w:tc>
          <w:tcPr>
            <w:tcW w:w="2296" w:type="dxa"/>
          </w:tcPr>
          <w:p w14:paraId="5370747F"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1C321005" w14:textId="77777777" w:rsidR="00A574B1" w:rsidRDefault="00000000">
            <w:pPr>
              <w:pStyle w:val="Textkrper"/>
              <w:widowControl w:val="0"/>
              <w:numPr>
                <w:ilvl w:val="0"/>
                <w:numId w:val="1"/>
              </w:numPr>
              <w:rPr>
                <w:b/>
                <w:bCs/>
                <w:szCs w:val="22"/>
                <w:lang w:val="en-GB"/>
              </w:rPr>
            </w:pPr>
            <w:r>
              <w:rPr>
                <w:b/>
                <w:bCs/>
                <w:szCs w:val="22"/>
                <w:lang w:val="en-GB"/>
              </w:rPr>
              <w:t>Fo</w:t>
            </w:r>
          </w:p>
        </w:tc>
        <w:tc>
          <w:tcPr>
            <w:tcW w:w="2291" w:type="dxa"/>
          </w:tcPr>
          <w:p w14:paraId="479D482A" w14:textId="77777777" w:rsidR="00A574B1" w:rsidRDefault="00000000">
            <w:pPr>
              <w:pStyle w:val="Textkrper"/>
              <w:widowControl w:val="0"/>
              <w:numPr>
                <w:ilvl w:val="0"/>
                <w:numId w:val="1"/>
              </w:numPr>
              <w:rPr>
                <w:i/>
                <w:iCs/>
              </w:rPr>
            </w:pPr>
            <w:r>
              <w:rPr>
                <w:szCs w:val="22"/>
                <w:lang w:val="en-GB"/>
              </w:rPr>
              <w:t xml:space="preserve">erroneously </w:t>
            </w:r>
            <w:r>
              <w:rPr>
                <w:i/>
                <w:iCs/>
                <w:szCs w:val="22"/>
                <w:lang w:val="en-GB"/>
              </w:rPr>
              <w:t>eum</w:t>
            </w:r>
          </w:p>
        </w:tc>
      </w:tr>
      <w:tr w:rsidR="00A574B1" w14:paraId="71AFF503" w14:textId="77777777">
        <w:tc>
          <w:tcPr>
            <w:tcW w:w="2294" w:type="dxa"/>
          </w:tcPr>
          <w:p w14:paraId="56D2A4A7" w14:textId="77777777" w:rsidR="00A574B1" w:rsidRDefault="00000000">
            <w:pPr>
              <w:pStyle w:val="Textkrper"/>
              <w:widowControl w:val="0"/>
              <w:numPr>
                <w:ilvl w:val="0"/>
                <w:numId w:val="1"/>
              </w:numPr>
              <w:rPr>
                <w:szCs w:val="22"/>
                <w:lang w:val="en-GB"/>
              </w:rPr>
            </w:pPr>
            <w:r>
              <w:rPr>
                <w:szCs w:val="22"/>
                <w:lang w:val="en-GB"/>
              </w:rPr>
              <w:t>36</w:t>
            </w:r>
            <w:r>
              <w:rPr>
                <w:szCs w:val="22"/>
                <w:vertAlign w:val="subscript"/>
                <w:lang w:val="en-GB"/>
              </w:rPr>
              <w:t>3</w:t>
            </w:r>
            <w:r>
              <w:rPr>
                <w:szCs w:val="22"/>
                <w:lang w:val="en-GB"/>
              </w:rPr>
              <w:t>–37</w:t>
            </w:r>
            <w:r>
              <w:rPr>
                <w:szCs w:val="22"/>
                <w:vertAlign w:val="subscript"/>
                <w:lang w:val="en-GB"/>
              </w:rPr>
              <w:t>1</w:t>
            </w:r>
          </w:p>
        </w:tc>
        <w:tc>
          <w:tcPr>
            <w:tcW w:w="2296" w:type="dxa"/>
          </w:tcPr>
          <w:p w14:paraId="6A038164" w14:textId="77777777" w:rsidR="00A574B1" w:rsidRDefault="00000000">
            <w:pPr>
              <w:pStyle w:val="Textkrper"/>
              <w:widowControl w:val="0"/>
              <w:numPr>
                <w:ilvl w:val="0"/>
                <w:numId w:val="1"/>
              </w:numPr>
              <w:rPr>
                <w:szCs w:val="22"/>
                <w:lang w:val="en-GB"/>
              </w:rPr>
            </w:pPr>
            <w:r>
              <w:rPr>
                <w:szCs w:val="22"/>
                <w:lang w:val="en-GB"/>
              </w:rPr>
              <w:t>B</w:t>
            </w:r>
          </w:p>
        </w:tc>
        <w:tc>
          <w:tcPr>
            <w:tcW w:w="2297" w:type="dxa"/>
          </w:tcPr>
          <w:p w14:paraId="2387DAA8" w14:textId="77777777" w:rsidR="00A574B1" w:rsidRDefault="00000000">
            <w:pPr>
              <w:pStyle w:val="Textkrper"/>
              <w:widowControl w:val="0"/>
              <w:numPr>
                <w:ilvl w:val="0"/>
                <w:numId w:val="1"/>
              </w:numPr>
              <w:rPr>
                <w:b/>
                <w:bCs/>
                <w:szCs w:val="22"/>
                <w:lang w:val="en-GB"/>
              </w:rPr>
            </w:pPr>
            <w:r>
              <w:rPr>
                <w:b/>
                <w:bCs/>
                <w:szCs w:val="22"/>
                <w:lang w:val="en-GB"/>
              </w:rPr>
              <w:t>Ber</w:t>
            </w:r>
          </w:p>
        </w:tc>
        <w:tc>
          <w:tcPr>
            <w:tcW w:w="2291" w:type="dxa"/>
          </w:tcPr>
          <w:p w14:paraId="2DDC2624" w14:textId="77777777" w:rsidR="00A574B1" w:rsidRDefault="00000000">
            <w:pPr>
              <w:pStyle w:val="Textkrper"/>
              <w:widowControl w:val="0"/>
              <w:numPr>
                <w:ilvl w:val="0"/>
                <w:numId w:val="1"/>
              </w:numPr>
            </w:pPr>
            <w:r>
              <w:rPr>
                <w:szCs w:val="22"/>
                <w:lang w:val="en-GB"/>
              </w:rPr>
              <w:t>no text</w:t>
            </w:r>
          </w:p>
        </w:tc>
      </w:tr>
    </w:tbl>
    <w:p w14:paraId="06576E4D" w14:textId="77777777" w:rsidR="00A574B1" w:rsidRDefault="00000000">
      <w:pPr>
        <w:pStyle w:val="berschrift2"/>
        <w:numPr>
          <w:ilvl w:val="2"/>
          <w:numId w:val="1"/>
        </w:numPr>
      </w:pPr>
      <w:r>
        <w:rPr>
          <w:lang w:val="en-GB"/>
        </w:rPr>
        <w:t>Remarks</w:t>
      </w:r>
    </w:p>
    <w:p w14:paraId="5737ABFA" w14:textId="7B8C70C4" w:rsidR="00896224" w:rsidRDefault="00D84684" w:rsidP="00896224">
      <w:pPr>
        <w:pStyle w:val="Textkrper"/>
        <w:numPr>
          <w:ilvl w:val="0"/>
          <w:numId w:val="2"/>
        </w:numPr>
        <w:rPr>
          <w:lang w:val="en-GB"/>
        </w:rPr>
      </w:pPr>
      <w:r>
        <w:rPr>
          <w:lang w:val="en-GB"/>
        </w:rPr>
        <w:t xml:space="preserve">In the bassus of </w:t>
      </w:r>
      <w:r w:rsidRPr="00D84684">
        <w:rPr>
          <w:b/>
          <w:bCs/>
          <w:lang w:val="en-GB"/>
        </w:rPr>
        <w:t>Fo</w:t>
      </w:r>
      <w:r>
        <w:rPr>
          <w:lang w:val="en-GB"/>
        </w:rPr>
        <w:t>, the vagans is erroneously assigned as ‘vagus’ at sig. </w:t>
      </w:r>
      <w:r>
        <w:rPr>
          <w:szCs w:val="22"/>
          <w:lang w:val="en-GB"/>
        </w:rPr>
        <w:t>TT</w:t>
      </w:r>
      <w:r>
        <w:rPr>
          <w:szCs w:val="22"/>
          <w:vertAlign w:val="superscript"/>
          <w:lang w:val="en-GB"/>
        </w:rPr>
        <w:t>r–v</w:t>
      </w:r>
      <w:r>
        <w:rPr>
          <w:lang w:val="en-GB"/>
        </w:rPr>
        <w:t>.</w:t>
      </w:r>
    </w:p>
    <w:p w14:paraId="00028366" w14:textId="77777777" w:rsidR="00896224" w:rsidRDefault="00896224" w:rsidP="00896224">
      <w:pPr>
        <w:pStyle w:val="Textkrper"/>
        <w:rPr>
          <w:lang w:val="en-GB"/>
        </w:rPr>
      </w:pPr>
    </w:p>
    <w:p w14:paraId="5F48621D" w14:textId="65091E60" w:rsidR="00896224" w:rsidRDefault="00896224" w:rsidP="00896224">
      <w:pPr>
        <w:pStyle w:val="Textkrper"/>
        <w:rPr>
          <w:lang w:val="en-GB"/>
        </w:rPr>
      </w:pPr>
      <w:r>
        <w:rPr>
          <w:lang w:val="en-GB"/>
        </w:rPr>
        <w:br w:type="page"/>
      </w:r>
      <w:r w:rsidR="001379FE">
        <w:rPr>
          <w:noProof/>
          <w:lang w:val="en-GB"/>
        </w:rPr>
        <w:lastRenderedPageBreak/>
        <w:pict w14:anchorId="7708C3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32" type="#_x0000_t75" alt="" style="width:453.7pt;height:205.35pt;visibility:visible;mso-wrap-style:square;mso-width-percent:0;mso-height-percent:0;mso-width-percent:0;mso-height-percent:0">
            <v:imagedata r:id="rId5" o:title=""/>
          </v:shape>
        </w:pict>
      </w:r>
    </w:p>
    <w:p w14:paraId="5DE0DA6E" w14:textId="77777777" w:rsidR="00896224" w:rsidRDefault="00896224" w:rsidP="00896224">
      <w:pPr>
        <w:pStyle w:val="Textkrper"/>
        <w:rPr>
          <w:lang w:val="en-GB"/>
        </w:rPr>
      </w:pPr>
    </w:p>
    <w:p w14:paraId="2F80AC05" w14:textId="693A2643" w:rsidR="00896224" w:rsidRDefault="001379FE" w:rsidP="00896224">
      <w:pPr>
        <w:pStyle w:val="Textkrper"/>
        <w:rPr>
          <w:lang w:val="en-GB"/>
        </w:rPr>
      </w:pPr>
      <w:r>
        <w:rPr>
          <w:noProof/>
          <w:lang w:val="en-GB"/>
        </w:rPr>
        <w:pict w14:anchorId="25955076">
          <v:shape id="Grafik 2" o:spid="_x0000_i1031" type="#_x0000_t75" alt="" style="width:453.7pt;height:182.5pt;visibility:visible;mso-wrap-style:square;mso-width-percent:0;mso-height-percent:0;mso-width-percent:0;mso-height-percent:0">
            <v:imagedata r:id="rId6" o:title=""/>
          </v:shape>
        </w:pict>
      </w:r>
    </w:p>
    <w:p w14:paraId="11D2AB16" w14:textId="77777777" w:rsidR="00896224" w:rsidRDefault="00896224" w:rsidP="00896224">
      <w:pPr>
        <w:pStyle w:val="Textkrper"/>
        <w:rPr>
          <w:lang w:val="en-GB"/>
        </w:rPr>
      </w:pPr>
    </w:p>
    <w:p w14:paraId="6DFF15C7" w14:textId="63F6D21C" w:rsidR="00896224" w:rsidRDefault="001379FE" w:rsidP="00896224">
      <w:pPr>
        <w:pStyle w:val="Textkrper"/>
        <w:rPr>
          <w:lang w:val="en-GB"/>
        </w:rPr>
      </w:pPr>
      <w:r>
        <w:rPr>
          <w:noProof/>
          <w:lang w:val="en-GB"/>
        </w:rPr>
        <w:pict w14:anchorId="452AD483">
          <v:shape id="Grafik 3" o:spid="_x0000_i1030" type="#_x0000_t75" alt="" style="width:453.7pt;height:181.7pt;visibility:visible;mso-wrap-style:square;mso-width-percent:0;mso-height-percent:0;mso-width-percent:0;mso-height-percent:0">
            <v:imagedata r:id="rId7" o:title=""/>
          </v:shape>
        </w:pict>
      </w:r>
    </w:p>
    <w:p w14:paraId="0DCF7920" w14:textId="77777777" w:rsidR="00896224" w:rsidRDefault="00896224" w:rsidP="00896224">
      <w:pPr>
        <w:pStyle w:val="Textkrper"/>
        <w:rPr>
          <w:lang w:val="en-GB"/>
        </w:rPr>
      </w:pPr>
    </w:p>
    <w:p w14:paraId="552A737C" w14:textId="12066C02" w:rsidR="00896224" w:rsidRDefault="001379FE" w:rsidP="00896224">
      <w:pPr>
        <w:pStyle w:val="Textkrper"/>
        <w:rPr>
          <w:lang w:val="en-GB"/>
        </w:rPr>
      </w:pPr>
      <w:r>
        <w:rPr>
          <w:noProof/>
          <w:lang w:val="en-GB"/>
        </w:rPr>
        <w:lastRenderedPageBreak/>
        <w:pict w14:anchorId="6C5781EC">
          <v:shape id="Grafik 4" o:spid="_x0000_i1029" type="#_x0000_t75" alt="" style="width:453.7pt;height:179.05pt;visibility:visible;mso-wrap-style:square;mso-width-percent:0;mso-height-percent:0;mso-width-percent:0;mso-height-percent:0">
            <v:imagedata r:id="rId8" o:title=""/>
          </v:shape>
        </w:pict>
      </w:r>
    </w:p>
    <w:p w14:paraId="25E92BF2" w14:textId="77777777" w:rsidR="00896224" w:rsidRDefault="00896224" w:rsidP="00896224">
      <w:pPr>
        <w:pStyle w:val="Textkrper"/>
        <w:rPr>
          <w:lang w:val="en-GB"/>
        </w:rPr>
      </w:pPr>
    </w:p>
    <w:p w14:paraId="3F0244C2" w14:textId="3B6452E0" w:rsidR="00896224" w:rsidRDefault="001379FE" w:rsidP="00896224">
      <w:pPr>
        <w:pStyle w:val="Textkrper"/>
        <w:rPr>
          <w:lang w:val="en-GB"/>
        </w:rPr>
      </w:pPr>
      <w:r>
        <w:rPr>
          <w:noProof/>
          <w:lang w:val="en-GB"/>
        </w:rPr>
        <w:pict w14:anchorId="0DEECDA6">
          <v:shape id="Grafik 5" o:spid="_x0000_i1028" type="#_x0000_t75" alt="" style="width:453.7pt;height:178.65pt;visibility:visible;mso-wrap-style:square;mso-width-percent:0;mso-height-percent:0;mso-width-percent:0;mso-height-percent:0">
            <v:imagedata r:id="rId9" o:title=""/>
          </v:shape>
        </w:pict>
      </w:r>
    </w:p>
    <w:p w14:paraId="133496A7" w14:textId="77777777" w:rsidR="00896224" w:rsidRDefault="00896224" w:rsidP="00896224">
      <w:pPr>
        <w:pStyle w:val="Textkrper"/>
        <w:rPr>
          <w:lang w:val="en-GB"/>
        </w:rPr>
      </w:pPr>
    </w:p>
    <w:p w14:paraId="6402E2BF" w14:textId="290049BD" w:rsidR="00896224" w:rsidRDefault="001379FE" w:rsidP="00896224">
      <w:pPr>
        <w:pStyle w:val="Textkrper"/>
        <w:rPr>
          <w:lang w:val="en-GB"/>
        </w:rPr>
      </w:pPr>
      <w:r>
        <w:rPr>
          <w:noProof/>
          <w:lang w:val="en-GB"/>
        </w:rPr>
        <w:pict w14:anchorId="03D61331">
          <v:shape id="Grafik 6" o:spid="_x0000_i1027" type="#_x0000_t75" alt="" style="width:453.35pt;height:176.75pt;visibility:visible;mso-wrap-style:square;mso-width-percent:0;mso-height-percent:0;mso-width-percent:0;mso-height-percent:0">
            <v:imagedata r:id="rId10" o:title=""/>
          </v:shape>
        </w:pict>
      </w:r>
    </w:p>
    <w:p w14:paraId="6A72B91D" w14:textId="77777777" w:rsidR="00896224" w:rsidRDefault="00896224" w:rsidP="00896224">
      <w:pPr>
        <w:pStyle w:val="Textkrper"/>
        <w:rPr>
          <w:lang w:val="en-GB"/>
        </w:rPr>
      </w:pPr>
    </w:p>
    <w:p w14:paraId="4EDE37F9" w14:textId="12A5EE53" w:rsidR="00896224" w:rsidRDefault="001379FE" w:rsidP="00896224">
      <w:pPr>
        <w:pStyle w:val="Textkrper"/>
        <w:rPr>
          <w:lang w:val="en-GB"/>
        </w:rPr>
      </w:pPr>
      <w:r>
        <w:rPr>
          <w:noProof/>
          <w:lang w:val="en-GB"/>
        </w:rPr>
        <w:lastRenderedPageBreak/>
        <w:pict w14:anchorId="186E1175">
          <v:shape id="Grafik 7" o:spid="_x0000_i1026" type="#_x0000_t75" alt="" style="width:453.35pt;height:180.95pt;visibility:visible;mso-wrap-style:square;mso-width-percent:0;mso-height-percent:0;mso-width-percent:0;mso-height-percent:0">
            <v:imagedata r:id="rId11" o:title=""/>
          </v:shape>
        </w:pict>
      </w:r>
    </w:p>
    <w:p w14:paraId="734E1E85" w14:textId="77777777" w:rsidR="00896224" w:rsidRDefault="00896224" w:rsidP="00896224">
      <w:pPr>
        <w:pStyle w:val="Textkrper"/>
        <w:rPr>
          <w:lang w:val="en-GB"/>
        </w:rPr>
      </w:pPr>
    </w:p>
    <w:p w14:paraId="7AABADF5" w14:textId="718620B1" w:rsidR="00896224" w:rsidRPr="00896224" w:rsidRDefault="001379FE" w:rsidP="00896224">
      <w:pPr>
        <w:pStyle w:val="Textkrper"/>
        <w:rPr>
          <w:lang w:val="en-GB"/>
        </w:rPr>
      </w:pPr>
      <w:r>
        <w:rPr>
          <w:noProof/>
          <w:lang w:val="en-GB"/>
        </w:rPr>
        <w:pict w14:anchorId="0E07E68D">
          <v:shape id="Grafik 8" o:spid="_x0000_i1025" type="#_x0000_t75" alt="" style="width:453.7pt;height:180.95pt;visibility:visible;mso-wrap-style:square;mso-width-percent:0;mso-height-percent:0;mso-width-percent:0;mso-height-percent:0">
            <v:imagedata r:id="rId12" o:title=""/>
          </v:shape>
        </w:pict>
      </w:r>
    </w:p>
    <w:sectPr w:rsidR="00896224" w:rsidRPr="00896224">
      <w:pgSz w:w="11906" w:h="16838"/>
      <w:pgMar w:top="1417" w:right="1417" w:bottom="1134" w:left="1417"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font563">
    <w:altName w:val="Cambria"/>
    <w:panose1 w:val="020B0604020202020204"/>
    <w:charset w:val="00"/>
    <w:family w:val="roman"/>
    <w:pitch w:val="default"/>
  </w:font>
  <w:font w:name="Adobe Garamond Pro">
    <w:panose1 w:val="020B0604020202020204"/>
    <w:charset w:val="4D"/>
    <w:family w:val="roman"/>
    <w:notTrueType/>
    <w:pitch w:val="variable"/>
    <w:sig w:usb0="00000007" w:usb1="00000001" w:usb2="00000000" w:usb3="00000000" w:csb0="00000093"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C3663"/>
    <w:multiLevelType w:val="multilevel"/>
    <w:tmpl w:val="562A142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499225DF"/>
    <w:multiLevelType w:val="multilevel"/>
    <w:tmpl w:val="1520C088"/>
    <w:lvl w:ilvl="0">
      <w:start w:val="1"/>
      <w:numFmt w:val="bullet"/>
      <w:lvlText w:val=""/>
      <w:lvlJc w:val="left"/>
      <w:pPr>
        <w:tabs>
          <w:tab w:val="num" w:pos="0"/>
        </w:tabs>
        <w:ind w:left="363" w:hanging="363"/>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 w15:restartNumberingAfterBreak="0">
    <w:nsid w:val="4A987F48"/>
    <w:multiLevelType w:val="multilevel"/>
    <w:tmpl w:val="83A49346"/>
    <w:lvl w:ilvl="0">
      <w:start w:val="1"/>
      <w:numFmt w:val="none"/>
      <w:suff w:val="nothing"/>
      <w:lvlText w:val=""/>
      <w:lvlJc w:val="left"/>
      <w:pPr>
        <w:tabs>
          <w:tab w:val="num" w:pos="0"/>
        </w:tabs>
        <w:ind w:left="0" w:firstLine="0"/>
      </w:pPr>
      <w:rPr>
        <w:b/>
        <w:sz w:val="22"/>
      </w:rPr>
    </w:lvl>
    <w:lvl w:ilvl="1">
      <w:start w:val="1"/>
      <w:numFmt w:val="none"/>
      <w:suff w:val="nothing"/>
      <w:lvlText w:val=""/>
      <w:lvlJc w:val="left"/>
      <w:pPr>
        <w:tabs>
          <w:tab w:val="num" w:pos="0"/>
        </w:tabs>
        <w:ind w:left="0" w:firstLine="0"/>
      </w:pPr>
      <w:rPr>
        <w:b/>
        <w:sz w:val="22"/>
      </w:rPr>
    </w:lvl>
    <w:lvl w:ilvl="2">
      <w:start w:val="1"/>
      <w:numFmt w:val="none"/>
      <w:suff w:val="nothing"/>
      <w:lvlText w:val=""/>
      <w:lvlJc w:val="left"/>
      <w:pPr>
        <w:tabs>
          <w:tab w:val="num" w:pos="0"/>
        </w:tabs>
        <w:ind w:left="0" w:firstLine="0"/>
      </w:pPr>
      <w:rPr>
        <w:sz w:val="22"/>
      </w:r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6B8766CD"/>
    <w:multiLevelType w:val="multilevel"/>
    <w:tmpl w:val="126AAF14"/>
    <w:lvl w:ilvl="0">
      <w:start w:val="1"/>
      <w:numFmt w:val="none"/>
      <w:suff w:val="nothing"/>
      <w:lvlText w:val=""/>
      <w:lvlJc w:val="left"/>
      <w:pPr>
        <w:tabs>
          <w:tab w:val="num" w:pos="0"/>
        </w:tabs>
        <w:ind w:left="0" w:firstLine="0"/>
      </w:pPr>
      <w:rPr>
        <w:b/>
        <w:sz w:val="22"/>
      </w:rPr>
    </w:lvl>
    <w:lvl w:ilvl="1">
      <w:start w:val="1"/>
      <w:numFmt w:val="none"/>
      <w:suff w:val="nothing"/>
      <w:lvlText w:val=""/>
      <w:lvlJc w:val="left"/>
      <w:pPr>
        <w:tabs>
          <w:tab w:val="num" w:pos="0"/>
        </w:tabs>
        <w:ind w:left="0" w:firstLine="0"/>
      </w:pPr>
      <w:rPr>
        <w:b/>
        <w:sz w:val="22"/>
      </w:rPr>
    </w:lvl>
    <w:lvl w:ilvl="2">
      <w:start w:val="1"/>
      <w:numFmt w:val="none"/>
      <w:suff w:val="nothing"/>
      <w:lvlText w:val=""/>
      <w:lvlJc w:val="left"/>
      <w:pPr>
        <w:tabs>
          <w:tab w:val="num" w:pos="0"/>
        </w:tabs>
        <w:ind w:left="0" w:firstLine="0"/>
      </w:pPr>
      <w:rPr>
        <w:sz w:val="22"/>
      </w:r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372925348">
    <w:abstractNumId w:val="3"/>
  </w:num>
  <w:num w:numId="2" w16cid:durableId="1212228041">
    <w:abstractNumId w:val="1"/>
  </w:num>
  <w:num w:numId="3" w16cid:durableId="1038314767">
    <w:abstractNumId w:val="0"/>
  </w:num>
  <w:num w:numId="4" w16cid:durableId="191989655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2"/>
  <w:embedSystemFonts/>
  <w:doNotTrackMoves/>
  <w:defaultTabStop w:val="284"/>
  <w:autoHyphenation/>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74B1"/>
    <w:rsid w:val="000B4E42"/>
    <w:rsid w:val="001379FE"/>
    <w:rsid w:val="00662007"/>
    <w:rsid w:val="00771D73"/>
    <w:rsid w:val="00896224"/>
    <w:rsid w:val="008F1997"/>
    <w:rsid w:val="00A574B1"/>
    <w:rsid w:val="00AB7C3E"/>
    <w:rsid w:val="00B961B5"/>
    <w:rsid w:val="00D84684"/>
  </w:rsids>
  <m:mathPr>
    <m:mathFont m:val="Cambria Math"/>
    <m:brkBin m:val="before"/>
    <m:brkBinSub m:val="--"/>
    <m:smallFrac m:val="0"/>
    <m:dispDef/>
    <m:lMargin m:val="0"/>
    <m:rMargin m:val="0"/>
    <m:defJc m:val="centerGroup"/>
    <m:wrapIndent m:val="1440"/>
    <m:intLim m:val="subSup"/>
    <m:naryLim m:val="undOvr"/>
  </m:mathPr>
  <w:themeFontLang w:val="de-A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6D6F9D"/>
  <w15:docId w15:val="{00AA01D7-5A06-3D4E-A81D-707CC9F28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Cambria" w:eastAsia="font563" w:hAnsi="Cambria" w:cs="font563"/>
      <w:sz w:val="24"/>
      <w:szCs w:val="24"/>
      <w:lang w:val="de-DE"/>
    </w:rPr>
  </w:style>
  <w:style w:type="paragraph" w:styleId="berschrift1">
    <w:name w:val="heading 1"/>
    <w:basedOn w:val="berschrift"/>
    <w:next w:val="Textkrper"/>
    <w:qFormat/>
    <w:pPr>
      <w:spacing w:before="0" w:after="283"/>
      <w:outlineLvl w:val="0"/>
    </w:pPr>
    <w:rPr>
      <w:rFonts w:ascii="Adobe Garamond Pro" w:hAnsi="Adobe Garamond Pro"/>
      <w:b/>
      <w:bCs/>
      <w:sz w:val="22"/>
      <w:szCs w:val="36"/>
    </w:rPr>
  </w:style>
  <w:style w:type="paragraph" w:styleId="berschrift2">
    <w:name w:val="heading 2"/>
    <w:basedOn w:val="berschrift"/>
    <w:next w:val="Textkrper"/>
    <w:qFormat/>
    <w:pPr>
      <w:spacing w:before="283" w:after="0"/>
      <w:outlineLvl w:val="1"/>
    </w:pPr>
    <w:rPr>
      <w:rFonts w:ascii="Adobe Garamond Pro" w:hAnsi="Adobe Garamond Pro"/>
      <w:b/>
      <w:bCs/>
      <w:sz w:val="22"/>
      <w:szCs w:val="32"/>
    </w:rPr>
  </w:style>
  <w:style w:type="paragraph" w:styleId="berschrift3">
    <w:name w:val="heading 3"/>
    <w:basedOn w:val="berschrift"/>
    <w:next w:val="Textkrper"/>
    <w:qFormat/>
    <w:pPr>
      <w:spacing w:before="283" w:after="0"/>
      <w:outlineLvl w:val="2"/>
    </w:pPr>
    <w:rPr>
      <w:rFonts w:ascii="Adobe Garamond Pro" w:hAnsi="Adobe Garamond Pro"/>
      <w:bCs/>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qFormat/>
  </w:style>
  <w:style w:type="character" w:customStyle="1" w:styleId="KopfzeileZchn">
    <w:name w:val="Kopfzeile Zchn"/>
    <w:basedOn w:val="Absatz-Standardschriftart1"/>
    <w:qFormat/>
  </w:style>
  <w:style w:type="character" w:customStyle="1" w:styleId="FuzeileZchn">
    <w:name w:val="Fußzeile Zchn"/>
    <w:basedOn w:val="Absatz-Standardschriftart1"/>
    <w:qFormat/>
  </w:style>
  <w:style w:type="character" w:customStyle="1" w:styleId="FunotentextZchn">
    <w:name w:val="Fußnotentext Zchn"/>
    <w:qFormat/>
    <w:rPr>
      <w:sz w:val="20"/>
      <w:szCs w:val="20"/>
    </w:rPr>
  </w:style>
  <w:style w:type="character" w:customStyle="1" w:styleId="Funotenzeichen1">
    <w:name w:val="Fußnotenzeichen1"/>
    <w:qFormat/>
    <w:rPr>
      <w:vertAlign w:val="superscript"/>
    </w:rPr>
  </w:style>
  <w:style w:type="character" w:styleId="Funotenzeichen">
    <w:name w:val="footnote reference"/>
    <w:rPr>
      <w:vertAlign w:val="superscript"/>
    </w:rPr>
  </w:style>
  <w:style w:type="character" w:customStyle="1" w:styleId="FootnoteCharacters">
    <w:name w:val="Footnote Characters"/>
    <w:qFormat/>
    <w:rPr>
      <w:vertAlign w:val="superscript"/>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link w:val="TextkrperZchn"/>
    <w:rPr>
      <w:rFonts w:ascii="Adobe Garamond Pro" w:hAnsi="Adobe Garamond Pro"/>
      <w:sz w:val="22"/>
    </w:r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customStyle="1" w:styleId="caption1">
    <w:name w:val="caption1"/>
    <w:basedOn w:val="Standard"/>
    <w:qFormat/>
    <w:pPr>
      <w:suppressLineNumbers/>
      <w:spacing w:before="120" w:after="120"/>
    </w:pPr>
    <w:rPr>
      <w:rFonts w:cs="Arial"/>
      <w:i/>
      <w:iCs/>
    </w:rPr>
  </w:style>
  <w:style w:type="paragraph" w:customStyle="1" w:styleId="Kopf-undFuzeile">
    <w:name w:val="Kopf- und Fußzeile"/>
    <w:basedOn w:val="Standard"/>
    <w:qFormat/>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Listenabsatz1">
    <w:name w:val="Listenabsatz1"/>
    <w:qFormat/>
    <w:pPr>
      <w:suppressAutoHyphens/>
      <w:spacing w:after="60" w:line="320" w:lineRule="exact"/>
      <w:ind w:left="720"/>
    </w:pPr>
    <w:rPr>
      <w:rFonts w:ascii="Cambria" w:eastAsia="Cambria" w:hAnsi="Cambria" w:cs="Cambria"/>
      <w:color w:val="000000"/>
      <w:sz w:val="24"/>
      <w:szCs w:val="24"/>
      <w:u w:color="000000"/>
      <w:lang w:val="de-DE" w:eastAsia="en-US"/>
    </w:rPr>
  </w:style>
  <w:style w:type="paragraph" w:styleId="Funotentext">
    <w:name w:val="footnote text"/>
    <w:basedOn w:val="Standard"/>
    <w:rPr>
      <w:sz w:val="20"/>
      <w:szCs w:val="20"/>
    </w:rPr>
  </w:style>
  <w:style w:type="paragraph" w:customStyle="1" w:styleId="Tabelleninhalt">
    <w:name w:val="Tabelleninhalt"/>
    <w:basedOn w:val="Standard"/>
    <w:qFormat/>
    <w:pPr>
      <w:widowControl w:val="0"/>
      <w:suppressLineNumbers/>
    </w:pPr>
  </w:style>
  <w:style w:type="paragraph" w:customStyle="1" w:styleId="Tabellenberschrift">
    <w:name w:val="Tabellenüberschrift"/>
    <w:basedOn w:val="Tabelleninhalt"/>
    <w:qFormat/>
    <w:pPr>
      <w:jc w:val="center"/>
    </w:pPr>
    <w:rPr>
      <w:b/>
      <w:bCs/>
    </w:rPr>
  </w:style>
  <w:style w:type="character" w:customStyle="1" w:styleId="TextkrperZchn">
    <w:name w:val="Textkörper Zchn"/>
    <w:link w:val="Textkrper"/>
    <w:rsid w:val="00771D73"/>
    <w:rPr>
      <w:rFonts w:ascii="Adobe Garamond Pro" w:eastAsia="font563" w:hAnsi="Adobe Garamond Pro" w:cs="font563"/>
      <w:sz w:val="22"/>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1113</Words>
  <Characters>7016</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Stefan Gasch</cp:lastModifiedBy>
  <cp:revision>44</cp:revision>
  <cp:lastPrinted>2019-11-13T08:44:00Z</cp:lastPrinted>
  <dcterms:created xsi:type="dcterms:W3CDTF">2024-01-17T17:09:00Z</dcterms:created>
  <dcterms:modified xsi:type="dcterms:W3CDTF">2025-08-04T14:05:00Z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